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D4" w:rsidRPr="001565CD" w:rsidRDefault="003503D4" w:rsidP="003503D4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C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503D4" w:rsidRPr="001565CD" w:rsidRDefault="001565CD" w:rsidP="003503D4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C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03D4" w:rsidRPr="001565CD">
        <w:rPr>
          <w:rFonts w:ascii="Times New Roman" w:hAnsi="Times New Roman" w:cs="Times New Roman"/>
          <w:b/>
          <w:sz w:val="28"/>
          <w:szCs w:val="28"/>
        </w:rPr>
        <w:t>деятельности Службы государственной жилищной инспекции и</w:t>
      </w:r>
    </w:p>
    <w:p w:rsidR="003503D4" w:rsidRPr="001565CD" w:rsidRDefault="003503D4" w:rsidP="00AF4CBE">
      <w:pPr>
        <w:widowControl w:val="0"/>
        <w:autoSpaceDE w:val="0"/>
        <w:autoSpaceDN w:val="0"/>
        <w:adjustRightInd w:val="0"/>
        <w:spacing w:after="0" w:line="240" w:lineRule="auto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5CD">
        <w:rPr>
          <w:rFonts w:ascii="Times New Roman" w:hAnsi="Times New Roman" w:cs="Times New Roman"/>
          <w:b/>
          <w:sz w:val="28"/>
          <w:szCs w:val="28"/>
        </w:rPr>
        <w:t xml:space="preserve">строительного надзора Республики Тыва по итогам работы за </w:t>
      </w:r>
      <w:r w:rsidR="00AF4CBE" w:rsidRPr="001565CD">
        <w:rPr>
          <w:rFonts w:ascii="Times New Roman" w:hAnsi="Times New Roman" w:cs="Times New Roman"/>
          <w:b/>
          <w:sz w:val="28"/>
          <w:szCs w:val="28"/>
        </w:rPr>
        <w:t>2018</w:t>
      </w:r>
      <w:r w:rsidRPr="001565C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568" w:rsidRPr="001565CD" w:rsidRDefault="007F0568" w:rsidP="003503D4">
      <w:pPr>
        <w:widowControl w:val="0"/>
        <w:autoSpaceDE w:val="0"/>
        <w:autoSpaceDN w:val="0"/>
        <w:adjustRightInd w:val="0"/>
        <w:spacing w:after="0"/>
        <w:ind w:left="-36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568" w:rsidRDefault="007F0568" w:rsidP="007F05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>Служба государственной жилищной инспекции и строительного надзора Республики Тыва, уполномоченный на осуществление регионального государственного контроля (надзора) в жилищной, строительной сфере и в сфере надзора долевого строительства организует свою деятельность в соответствии с федеральными законами, региональным законодательством и подзаконными нормативными правовыми актами федеральных органов исполнительной власти Российской Федерации и Республики  Тыва.</w:t>
      </w:r>
    </w:p>
    <w:p w:rsidR="001565CD" w:rsidRPr="001565CD" w:rsidRDefault="001565CD" w:rsidP="007F056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5CD" w:rsidRDefault="001565CD" w:rsidP="001565CD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CD">
        <w:rPr>
          <w:rFonts w:ascii="Times New Roman" w:hAnsi="Times New Roman" w:cs="Times New Roman"/>
          <w:b/>
          <w:sz w:val="28"/>
          <w:szCs w:val="28"/>
          <w:u w:val="single"/>
        </w:rPr>
        <w:t>1. Основной задачей Службы:</w:t>
      </w:r>
    </w:p>
    <w:p w:rsidR="001565CD" w:rsidRPr="001565CD" w:rsidRDefault="001565CD" w:rsidP="001565CD">
      <w:pPr>
        <w:pStyle w:val="a7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5CD">
        <w:rPr>
          <w:rFonts w:ascii="Times New Roman" w:hAnsi="Times New Roman" w:cs="Times New Roman"/>
          <w:sz w:val="28"/>
          <w:szCs w:val="28"/>
        </w:rPr>
        <w:t xml:space="preserve">- в сфере жилищно-коммунального хозяйства является контроль качества и надежности жилищно-коммунальных услуг, которые включают в себя безопасные и благоприятные условия проживания граждан в многоквартирных домах и жилых домах, бесперебойное предоставление услуг по отоплению, горячему и холодному водоснабжению, водоотведению, электроснабжению и газоснабжению, в соответствии с обязательными требованиями, установленными законодательством Российской Федерации, 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формированием фонда капитального ремонта общего имущества в многоквартирных домах</w:t>
      </w:r>
      <w:r w:rsidRPr="001565CD">
        <w:rPr>
          <w:rFonts w:ascii="Times New Roman" w:hAnsi="Times New Roman" w:cs="Times New Roman"/>
          <w:sz w:val="28"/>
          <w:szCs w:val="28"/>
        </w:rPr>
        <w:t xml:space="preserve"> на обеспечение</w:t>
      </w:r>
      <w:proofErr w:type="gramEnd"/>
      <w:r w:rsidRPr="001565CD">
        <w:rPr>
          <w:rFonts w:ascii="Times New Roman" w:hAnsi="Times New Roman" w:cs="Times New Roman"/>
          <w:sz w:val="28"/>
          <w:szCs w:val="28"/>
        </w:rPr>
        <w:t xml:space="preserve"> проведения капитального ремонта, а также лицензионного контроля предпринимательской деятельности по управлению многоквартирными домами;</w:t>
      </w:r>
    </w:p>
    <w:p w:rsidR="001565CD" w:rsidRPr="001565CD" w:rsidRDefault="001565CD" w:rsidP="001565CD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-  в сфере строительного контроля  является предупреждение, выявление и пресечение допущенных застройщиком, заказчиком, а также лицом, осуществляющим строительство на основании договора (контракта) с зас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тройщиком или заказчиком (далее – 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подрядчик), нарушений законодательства о градостроительной деятельности, в том числе технических регламентов (норм и правил) и проектной документации.</w:t>
      </w: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Контрольная и надзорная деятельность Службы осуществляется посредством организации и проведения плановых и внеплановых проверок.  </w:t>
      </w:r>
      <w:proofErr w:type="gramStart"/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включения плановой проверки в ежегодный план проведения плановых проверок является истечение одного года со дня: 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Службу уведомлением о начале указанной деятельности; </w:t>
      </w:r>
      <w:proofErr w:type="gramEnd"/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Основаниями для проведения внеплановой проверки являются: </w:t>
      </w: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истечение срока исполнения ранее выданного предписания об устранении выявленного нарушения обязательных требований; </w:t>
      </w: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2) поступление в Службу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информации.</w:t>
      </w:r>
    </w:p>
    <w:p w:rsidR="001565CD" w:rsidRPr="001565CD" w:rsidRDefault="001565CD" w:rsidP="001565CD">
      <w:pPr>
        <w:pStyle w:val="a7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Проверки деятельности региональных операторов проводятся с любой периодичностью и без формирования ежегодного плана проведения плановых 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проверок. Срок проведения проверок не ограничивается.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проверок. </w:t>
      </w:r>
    </w:p>
    <w:p w:rsidR="001565CD" w:rsidRPr="001565CD" w:rsidRDefault="001565CD" w:rsidP="001565CD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 xml:space="preserve">Служба состоит из 3-х отделов: </w:t>
      </w:r>
      <w:r w:rsidRPr="001565CD">
        <w:rPr>
          <w:rFonts w:ascii="Times New Roman" w:hAnsi="Times New Roman" w:cs="Times New Roman"/>
          <w:color w:val="000000" w:themeColor="text1"/>
          <w:sz w:val="28"/>
          <w:szCs w:val="28"/>
        </w:rPr>
        <w:t>отдел контрольно-аналитического надзора за деятельностью УК и ТСЖ,</w:t>
      </w:r>
      <w:r w:rsidRPr="001565CD">
        <w:rPr>
          <w:rFonts w:ascii="Times New Roman" w:hAnsi="Times New Roman" w:cs="Times New Roman"/>
          <w:sz w:val="28"/>
          <w:szCs w:val="28"/>
        </w:rPr>
        <w:t xml:space="preserve"> отдел контроля жилищного фонда, отдел строительного надзора. </w:t>
      </w:r>
    </w:p>
    <w:p w:rsidR="001565CD" w:rsidRPr="001565CD" w:rsidRDefault="001565CD" w:rsidP="001565CD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C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РФ от 02.03.2017г. № 245 «</w:t>
      </w:r>
      <w:r w:rsidRPr="001565CD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 Правительства РФ от 17.08.2016г. № 806</w:t>
      </w:r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», в число перечня видов государственного контроля с применением </w:t>
      </w:r>
      <w:proofErr w:type="spellStart"/>
      <w:proofErr w:type="gramStart"/>
      <w:r w:rsidRPr="001565CD">
        <w:rPr>
          <w:rFonts w:ascii="Times New Roman" w:eastAsia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 подхода включены 4 контрольно-надзорные функции, осуществляемые Службой:</w:t>
      </w:r>
    </w:p>
    <w:p w:rsidR="001565CD" w:rsidRPr="001565CD" w:rsidRDefault="001565CD" w:rsidP="001565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565CD">
        <w:rPr>
          <w:rFonts w:ascii="Times New Roman" w:hAnsi="Times New Roman" w:cs="Times New Roman"/>
          <w:sz w:val="28"/>
          <w:szCs w:val="28"/>
        </w:rPr>
        <w:t>региональный государственный строительный надзор (2 класс - высокий риск);</w:t>
      </w:r>
    </w:p>
    <w:p w:rsidR="001565CD" w:rsidRPr="001565CD" w:rsidRDefault="001565CD" w:rsidP="001565C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 xml:space="preserve">2.государственный контроль (надзор) в области долевого строительства многоквартирных домов и (или) иных объектов недвижимости (1 класс </w:t>
      </w:r>
      <w:proofErr w:type="gramStart"/>
      <w:r w:rsidRPr="001565C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1565CD">
        <w:rPr>
          <w:rFonts w:ascii="Times New Roman" w:hAnsi="Times New Roman" w:cs="Times New Roman"/>
          <w:sz w:val="28"/>
          <w:szCs w:val="28"/>
        </w:rPr>
        <w:t>резвычайно высокий риск);</w:t>
      </w:r>
    </w:p>
    <w:p w:rsidR="001565CD" w:rsidRPr="001565CD" w:rsidRDefault="001565CD" w:rsidP="001565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CD">
        <w:rPr>
          <w:rFonts w:ascii="Times New Roman" w:hAnsi="Times New Roman" w:cs="Times New Roman"/>
          <w:sz w:val="28"/>
          <w:szCs w:val="28"/>
        </w:rPr>
        <w:t>3.</w:t>
      </w:r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 лицензионный </w:t>
      </w:r>
      <w:proofErr w:type="gramStart"/>
      <w:r w:rsidRPr="001565C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565CD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предпринимательской деятельностью по управлению </w:t>
      </w:r>
      <w:hyperlink r:id="rId6" w:tgtFrame="_blank" w:tooltip="Новостройки Архангельска" w:history="1">
        <w:r w:rsidRPr="001565CD">
          <w:rPr>
            <w:rFonts w:ascii="Times New Roman" w:eastAsia="Times New Roman" w:hAnsi="Times New Roman" w:cs="Times New Roman"/>
            <w:sz w:val="28"/>
            <w:szCs w:val="28"/>
          </w:rPr>
          <w:t>многоквартирными</w:t>
        </w:r>
      </w:hyperlink>
      <w:r w:rsidRPr="001565CD">
        <w:rPr>
          <w:rFonts w:ascii="Times New Roman" w:eastAsia="Times New Roman" w:hAnsi="Times New Roman" w:cs="Times New Roman"/>
          <w:sz w:val="28"/>
          <w:szCs w:val="28"/>
        </w:rPr>
        <w:t> домами (4 класс - средний риск);</w:t>
      </w:r>
    </w:p>
    <w:p w:rsidR="007F0568" w:rsidRPr="001565CD" w:rsidRDefault="001565CD" w:rsidP="001565CD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5CD">
        <w:rPr>
          <w:rFonts w:ascii="Times New Roman" w:eastAsia="Times New Roman" w:hAnsi="Times New Roman" w:cs="Times New Roman"/>
          <w:sz w:val="28"/>
          <w:szCs w:val="28"/>
        </w:rPr>
        <w:t>4. государственный жилищный надзор (4 класс - средний риск).</w:t>
      </w:r>
    </w:p>
    <w:p w:rsidR="001565CD" w:rsidRPr="001565CD" w:rsidRDefault="001565CD" w:rsidP="001565CD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F6A" w:rsidRPr="001565CD" w:rsidRDefault="001565CD" w:rsidP="00856F6A">
      <w:pPr>
        <w:pStyle w:val="a8"/>
        <w:widowControl w:val="0"/>
        <w:autoSpaceDE w:val="0"/>
        <w:autoSpaceDN w:val="0"/>
        <w:adjustRightInd w:val="0"/>
        <w:spacing w:after="0" w:line="276" w:lineRule="auto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2. </w:t>
      </w:r>
      <w:r w:rsidR="00856F6A" w:rsidRPr="001565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Осуществление регионального </w:t>
      </w:r>
      <w:r w:rsidR="00856F6A" w:rsidRPr="001565CD">
        <w:rPr>
          <w:rFonts w:ascii="Times New Roman" w:hAnsi="Times New Roman" w:cs="Times New Roman"/>
          <w:b/>
          <w:sz w:val="28"/>
          <w:szCs w:val="28"/>
          <w:u w:val="single"/>
        </w:rPr>
        <w:t>контроля жилищного фонда</w:t>
      </w:r>
    </w:p>
    <w:p w:rsidR="00856F6A" w:rsidRPr="001565CD" w:rsidRDefault="00856F6A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>В жилищном фонде республики насчитывается 917 многоквартирных домо</w:t>
      </w:r>
      <w:r w:rsidR="00084501">
        <w:rPr>
          <w:rFonts w:ascii="Times New Roman" w:hAnsi="Times New Roman" w:cs="Times New Roman"/>
          <w:color w:val="000000"/>
          <w:sz w:val="28"/>
          <w:szCs w:val="28"/>
        </w:rPr>
        <w:t>в, расположенных на территории 9</w:t>
      </w: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районов республики, из них </w:t>
      </w: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56F6A" w:rsidRPr="001565CD" w:rsidRDefault="00856F6A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Кызыле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682;</w:t>
      </w:r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Шагонаре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67;</w:t>
      </w:r>
    </w:p>
    <w:p w:rsidR="00BB6610" w:rsidRDefault="00BB6610" w:rsidP="00BB661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>. Хову-Аксы – 65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6F6A" w:rsidRPr="001565CD" w:rsidRDefault="00856F6A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Ак-Довураке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47;</w:t>
      </w:r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>. Бай-Хааке – 22;</w:t>
      </w:r>
    </w:p>
    <w:p w:rsidR="00BB6610" w:rsidRDefault="00BB6610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Каа-Хеме</w:t>
      </w:r>
      <w:proofErr w:type="spell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8;</w:t>
      </w:r>
    </w:p>
    <w:p w:rsidR="00856F6A" w:rsidRPr="001565CD" w:rsidRDefault="00084501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Кызыл-Ма</w:t>
      </w:r>
      <w:r w:rsidR="00856F6A" w:rsidRPr="001565CD">
        <w:rPr>
          <w:rFonts w:ascii="Times New Roman" w:hAnsi="Times New Roman" w:cs="Times New Roman"/>
          <w:color w:val="000000"/>
          <w:sz w:val="28"/>
          <w:szCs w:val="28"/>
        </w:rPr>
        <w:t>жалыке - 6;</w:t>
      </w:r>
    </w:p>
    <w:p w:rsidR="00084501" w:rsidRDefault="00856F6A" w:rsidP="00084501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proofErr w:type="gramStart"/>
      <w:r w:rsidRPr="001565CD">
        <w:rPr>
          <w:rFonts w:ascii="Times New Roman" w:hAnsi="Times New Roman" w:cs="Times New Roman"/>
          <w:color w:val="000000"/>
          <w:sz w:val="28"/>
          <w:szCs w:val="28"/>
        </w:rPr>
        <w:t>Туране</w:t>
      </w:r>
      <w:proofErr w:type="gramEnd"/>
      <w:r w:rsidRPr="001565CD">
        <w:rPr>
          <w:rFonts w:ascii="Times New Roman" w:hAnsi="Times New Roman" w:cs="Times New Roman"/>
          <w:color w:val="000000"/>
          <w:sz w:val="28"/>
          <w:szCs w:val="28"/>
        </w:rPr>
        <w:t xml:space="preserve"> – 6;</w:t>
      </w:r>
    </w:p>
    <w:p w:rsidR="00084501" w:rsidRPr="001565CD" w:rsidRDefault="00084501" w:rsidP="00084501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Чадан – 3.</w:t>
      </w:r>
    </w:p>
    <w:p w:rsidR="00C22835" w:rsidRDefault="00C22835" w:rsidP="00856F6A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283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86400" cy="2705100"/>
            <wp:effectExtent l="19050" t="0" r="19050" b="0"/>
            <wp:docPr id="14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4501" w:rsidRDefault="00084501" w:rsidP="00856F6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6F6A" w:rsidRPr="00E359DE" w:rsidRDefault="00E359DE" w:rsidP="00856F6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59DE">
        <w:rPr>
          <w:rFonts w:ascii="Times New Roman" w:hAnsi="Times New Roman" w:cs="Times New Roman"/>
          <w:b/>
          <w:sz w:val="26"/>
          <w:szCs w:val="26"/>
        </w:rPr>
        <w:t>В Республике Тыва числятся 3</w:t>
      </w:r>
      <w:r w:rsidR="00856F6A" w:rsidRPr="00E359DE">
        <w:rPr>
          <w:rFonts w:ascii="Times New Roman" w:hAnsi="Times New Roman" w:cs="Times New Roman"/>
          <w:b/>
          <w:sz w:val="26"/>
          <w:szCs w:val="26"/>
        </w:rPr>
        <w:t>9 управляющих организаций, из них:</w:t>
      </w:r>
    </w:p>
    <w:p w:rsidR="00856F6A" w:rsidRPr="00E359DE" w:rsidRDefault="00856F6A" w:rsidP="00856F6A">
      <w:pPr>
        <w:pStyle w:val="a7"/>
        <w:spacing w:line="276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359DE">
        <w:rPr>
          <w:rFonts w:ascii="Times New Roman" w:hAnsi="Times New Roman" w:cs="Times New Roman"/>
          <w:sz w:val="26"/>
          <w:szCs w:val="26"/>
        </w:rPr>
        <w:t>- 22 управляющих компаний;</w:t>
      </w:r>
    </w:p>
    <w:p w:rsidR="00856F6A" w:rsidRPr="00E359DE" w:rsidRDefault="00E359DE" w:rsidP="00856F6A">
      <w:pPr>
        <w:pStyle w:val="a7"/>
        <w:spacing w:line="276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359DE">
        <w:rPr>
          <w:rFonts w:ascii="Times New Roman" w:hAnsi="Times New Roman" w:cs="Times New Roman"/>
          <w:sz w:val="26"/>
          <w:szCs w:val="26"/>
        </w:rPr>
        <w:t>- 16</w:t>
      </w:r>
      <w:r w:rsidR="00856F6A" w:rsidRPr="00E359DE">
        <w:rPr>
          <w:rFonts w:ascii="Times New Roman" w:hAnsi="Times New Roman" w:cs="Times New Roman"/>
          <w:sz w:val="26"/>
          <w:szCs w:val="26"/>
        </w:rPr>
        <w:t xml:space="preserve"> товариществ собственников жилья;</w:t>
      </w:r>
    </w:p>
    <w:p w:rsidR="00856F6A" w:rsidRPr="00E359DE" w:rsidRDefault="00856F6A" w:rsidP="00856F6A">
      <w:pPr>
        <w:pStyle w:val="a7"/>
        <w:spacing w:line="276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  <w:r w:rsidRPr="00E359DE">
        <w:rPr>
          <w:rFonts w:ascii="Times New Roman" w:hAnsi="Times New Roman" w:cs="Times New Roman"/>
          <w:sz w:val="26"/>
          <w:szCs w:val="26"/>
        </w:rPr>
        <w:t>- 1 жилищно-строительный кооператив.</w:t>
      </w:r>
    </w:p>
    <w:p w:rsidR="00856F6A" w:rsidRPr="00856F6A" w:rsidRDefault="00856F6A" w:rsidP="00856F6A">
      <w:pPr>
        <w:pStyle w:val="a7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>Которые обслуживают многоквартирные дома в пяти муниципальных образованиях республики (гг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ызыл, Ак-Довурак, Шагонар, с. Кызыл-Мажалык,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 xml:space="preserve">Хову-Аксы). </w:t>
      </w:r>
      <w:proofErr w:type="gramEnd"/>
    </w:p>
    <w:p w:rsidR="00856F6A" w:rsidRPr="00856F6A" w:rsidRDefault="00856F6A" w:rsidP="00856F6A">
      <w:pPr>
        <w:spacing w:after="15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Плановые проверки за отчетный период 2018 г. проведено – 9. Причина уменьшение плановых проверок заключается в том, что в исполнения послания Президента  РФ идет реформирование контрольно-надзорных органов, где дано указание, что требуется проводить плановые проверки только по риск - ориентированным подходом. Исходя из этого, в соответствии с ФЗ-294 «О защите прав юридических лиц, индивидуальных предпринимателей»  Службой плановые проверки проводятся по согласованию с прокуратурой Республики Тыва.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Основными вопросами поступивших обращений являются: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неисправность кровли;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начисление за жилищно-коммунальные услуги;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неудовлетворительное предоставление услуг теплоснабжения;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неудовлетворительное содержание подъездов, подвалов;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нарушение режимов предоставление горячего водоснабжения.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устранением течи внутридомовых инженерных сетей;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уборкой подъездов и придомовых территорий;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текущий косметический ремонт подъездов;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вывоз мусора.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Анализ поступивших обращений показал,  что в большинстве случаев потребители коммунальных услуг не довольны качеством предоставления коммунальных услуг.</w:t>
      </w:r>
    </w:p>
    <w:p w:rsidR="00856F6A" w:rsidRPr="002145B3" w:rsidRDefault="00856F6A" w:rsidP="00856F6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45B3">
        <w:rPr>
          <w:rFonts w:ascii="Times New Roman" w:eastAsia="Times New Roman" w:hAnsi="Times New Roman" w:cs="Times New Roman"/>
          <w:sz w:val="26"/>
          <w:szCs w:val="26"/>
        </w:rPr>
        <w:t>Что касается структура поступивших обращений по направлен</w:t>
      </w:r>
      <w:r w:rsidR="002145B3" w:rsidRPr="002145B3">
        <w:rPr>
          <w:rFonts w:ascii="Times New Roman" w:eastAsia="Times New Roman" w:hAnsi="Times New Roman" w:cs="Times New Roman"/>
          <w:sz w:val="26"/>
          <w:szCs w:val="26"/>
        </w:rPr>
        <w:t>иям деятельности Службы, то 89,6</w:t>
      </w:r>
      <w:r w:rsidRPr="002145B3">
        <w:rPr>
          <w:rFonts w:ascii="Times New Roman" w:eastAsia="Times New Roman" w:hAnsi="Times New Roman" w:cs="Times New Roman"/>
          <w:sz w:val="26"/>
          <w:szCs w:val="26"/>
        </w:rPr>
        <w:t xml:space="preserve"> % обращений содержат вопросы, касающиеся жилищного надзора и лицензионного контроля, </w:t>
      </w:r>
      <w:r w:rsidR="002145B3" w:rsidRPr="002145B3">
        <w:rPr>
          <w:rFonts w:ascii="Times New Roman" w:eastAsia="Times New Roman" w:hAnsi="Times New Roman" w:cs="Times New Roman"/>
          <w:sz w:val="26"/>
          <w:szCs w:val="26"/>
        </w:rPr>
        <w:t>10,4 % - вопросы по соблюдению</w:t>
      </w:r>
      <w:r w:rsidRPr="002145B3">
        <w:rPr>
          <w:rFonts w:ascii="Times New Roman" w:eastAsia="Times New Roman" w:hAnsi="Times New Roman" w:cs="Times New Roman"/>
          <w:sz w:val="26"/>
          <w:szCs w:val="26"/>
        </w:rPr>
        <w:t xml:space="preserve"> Град</w:t>
      </w:r>
      <w:r w:rsidR="002145B3" w:rsidRPr="002145B3">
        <w:rPr>
          <w:rFonts w:ascii="Times New Roman" w:eastAsia="Times New Roman" w:hAnsi="Times New Roman" w:cs="Times New Roman"/>
          <w:sz w:val="26"/>
          <w:szCs w:val="26"/>
        </w:rPr>
        <w:t>остроительного законодательства и</w:t>
      </w:r>
      <w:r w:rsidRPr="002145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45B3">
        <w:rPr>
          <w:rFonts w:ascii="Times New Roman" w:hAnsi="Times New Roman" w:cs="Times New Roman"/>
          <w:sz w:val="26"/>
          <w:szCs w:val="26"/>
        </w:rPr>
        <w:t>в области долевого строительства многоквартирных домов и (или) иных объектов недвижимости.</w:t>
      </w:r>
    </w:p>
    <w:p w:rsidR="004F6AB0" w:rsidRDefault="004F6AB0" w:rsidP="00856F6A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F6AB0" w:rsidRDefault="002145B3" w:rsidP="00856F6A">
      <w:pPr>
        <w:pStyle w:val="a7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6F6A" w:rsidRDefault="00CF28D0" w:rsidP="00856F6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поступило 813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обращений граждан, юридических лиц, в то</w:t>
      </w:r>
      <w:r>
        <w:rPr>
          <w:rFonts w:ascii="Times New Roman" w:hAnsi="Times New Roman" w:cs="Times New Roman"/>
          <w:sz w:val="26"/>
          <w:szCs w:val="26"/>
        </w:rPr>
        <w:t>м числе: 43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обращений из Админис</w:t>
      </w:r>
      <w:r>
        <w:rPr>
          <w:rFonts w:ascii="Times New Roman" w:hAnsi="Times New Roman" w:cs="Times New Roman"/>
          <w:sz w:val="26"/>
          <w:szCs w:val="26"/>
        </w:rPr>
        <w:t>трации Главы Республики Тыва; 156</w:t>
      </w:r>
      <w:r w:rsidR="00856F6A" w:rsidRPr="00856F6A">
        <w:rPr>
          <w:rFonts w:ascii="Times New Roman" w:hAnsi="Times New Roman" w:cs="Times New Roman"/>
          <w:sz w:val="26"/>
          <w:szCs w:val="26"/>
        </w:rPr>
        <w:t xml:space="preserve"> требований  прокуратуры  Республики Тыва по вопросам связанным с жилищным законодательством Российской Федерации, с качеством предоставления жилищно-коммунальных услуг. </w:t>
      </w:r>
    </w:p>
    <w:p w:rsidR="004F6AB0" w:rsidRDefault="004F6AB0" w:rsidP="00856F6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856F6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972050" cy="272415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6AB0" w:rsidRPr="00856F6A" w:rsidRDefault="004F6AB0" w:rsidP="00856F6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Максимальное число обращений поступает из города Кызыла, так как именно в городе сосредоточено наибольшее количество многоквартирных жилых домов.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За отчетный период обсл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едован жилищный фонд площадью 2027,3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тыс.м</w:t>
      </w:r>
      <w:proofErr w:type="gramStart"/>
      <w:r w:rsidRPr="00856F6A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856F6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В ходе проведения внеплановых проверок за отчетный период выяв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лено 252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нарушение жилищного законодательства, из них:</w:t>
      </w:r>
    </w:p>
    <w:p w:rsidR="00856F6A" w:rsidRPr="00856F6A" w:rsidRDefault="006F1CA0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- 114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– нарушений правил содержания и ремонта жи</w:t>
      </w:r>
      <w:r>
        <w:rPr>
          <w:rFonts w:ascii="Times New Roman" w:eastAsia="Times New Roman" w:hAnsi="Times New Roman" w:cs="Times New Roman"/>
          <w:sz w:val="26"/>
          <w:szCs w:val="26"/>
        </w:rPr>
        <w:t>лищного фонда (что составляет 45,3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% от общего количества выявленных нарушений);</w:t>
      </w:r>
    </w:p>
    <w:p w:rsidR="00856F6A" w:rsidRPr="00856F6A" w:rsidRDefault="006F1CA0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- 138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– нарушений нормативного уровня и режима обеспечения коммунальными усл</w:t>
      </w:r>
      <w:r>
        <w:rPr>
          <w:rFonts w:ascii="Times New Roman" w:eastAsia="Times New Roman" w:hAnsi="Times New Roman" w:cs="Times New Roman"/>
          <w:sz w:val="26"/>
          <w:szCs w:val="26"/>
        </w:rPr>
        <w:t>угами (54,7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% от общего количества выявленных нарушений).</w:t>
      </w:r>
    </w:p>
    <w:p w:rsidR="00856F6A" w:rsidRPr="00856F6A" w:rsidRDefault="003C0188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 2018 год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отделом контроля жилищного фонда Службы государственной жилищной инспекции и строительного надзора Республики Тыва: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проведено провер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ок (</w:t>
      </w:r>
      <w:proofErr w:type="gramStart"/>
      <w:r w:rsidR="006F1CA0">
        <w:rPr>
          <w:rFonts w:ascii="Times New Roman" w:eastAsia="Times New Roman" w:hAnsi="Times New Roman" w:cs="Times New Roman"/>
          <w:sz w:val="26"/>
          <w:szCs w:val="26"/>
        </w:rPr>
        <w:t>плановые</w:t>
      </w:r>
      <w:proofErr w:type="gramEnd"/>
      <w:r w:rsidR="006F1CA0">
        <w:rPr>
          <w:rFonts w:ascii="Times New Roman" w:eastAsia="Times New Roman" w:hAnsi="Times New Roman" w:cs="Times New Roman"/>
          <w:sz w:val="26"/>
          <w:szCs w:val="26"/>
        </w:rPr>
        <w:t>, внеплановые) – 511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выдано актов проверок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 xml:space="preserve"> (первичные акты проверок) – 511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56F6A">
        <w:rPr>
          <w:rFonts w:ascii="Times New Roman" w:eastAsia="Times New Roman" w:hAnsi="Times New Roman" w:cs="Times New Roman"/>
          <w:sz w:val="26"/>
          <w:szCs w:val="26"/>
        </w:rPr>
        <w:t>- вынесено предписаний для устранения выявл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енных нарушений (первичные) – 252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повторных предписаний (в рез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ультате повторных проверок) – 71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6F1CA0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состоянию на 24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бря 2018 го</w:t>
      </w:r>
      <w:r>
        <w:rPr>
          <w:rFonts w:ascii="Times New Roman" w:eastAsia="Times New Roman" w:hAnsi="Times New Roman" w:cs="Times New Roman"/>
          <w:sz w:val="26"/>
          <w:szCs w:val="26"/>
        </w:rPr>
        <w:t>да исполненных предписаний – 213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на контроле предписаний (срок исполнен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ия предписания на контроле) – 19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gramStart"/>
      <w:r w:rsidRPr="00856F6A">
        <w:rPr>
          <w:rFonts w:ascii="Times New Roman" w:eastAsia="Times New Roman" w:hAnsi="Times New Roman" w:cs="Times New Roman"/>
          <w:sz w:val="26"/>
          <w:szCs w:val="26"/>
        </w:rPr>
        <w:t>составлены</w:t>
      </w:r>
      <w:proofErr w:type="gramEnd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протокола об административном правонарушении (в отношении должностных, юр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идических и физических лиц) – 48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- вынесено административных штрафов на общую сумму (сумма в соответствии с Кодексом об администра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>тивных правонарушениях РФ) – 6 665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,0 тыс. руб.;</w:t>
      </w:r>
    </w:p>
    <w:p w:rsidR="00856F6A" w:rsidRPr="00826822" w:rsidRDefault="00826822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6822">
        <w:rPr>
          <w:rFonts w:ascii="Times New Roman" w:eastAsia="Times New Roman" w:hAnsi="Times New Roman" w:cs="Times New Roman"/>
          <w:sz w:val="26"/>
          <w:szCs w:val="26"/>
        </w:rPr>
        <w:t>- взыскано в бюджет – 1 799,8</w:t>
      </w:r>
      <w:r w:rsidR="00856F6A" w:rsidRPr="00826822">
        <w:rPr>
          <w:rFonts w:ascii="Times New Roman" w:eastAsia="Times New Roman" w:hAnsi="Times New Roman" w:cs="Times New Roman"/>
          <w:sz w:val="26"/>
          <w:szCs w:val="26"/>
        </w:rPr>
        <w:t xml:space="preserve"> тыс. руб.      </w:t>
      </w:r>
    </w:p>
    <w:p w:rsidR="00856F6A" w:rsidRPr="00856F6A" w:rsidRDefault="00856F6A" w:rsidP="00856F6A">
      <w:pPr>
        <w:pStyle w:val="a7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>По результатам контрольных мероприятий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 xml:space="preserve"> за отчетный период составлен 48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исполнительных документов. Данные о количестве протоколов в разрезе статьей </w:t>
      </w:r>
      <w:proofErr w:type="spellStart"/>
      <w:r w:rsidRPr="00856F6A">
        <w:rPr>
          <w:rFonts w:ascii="Times New Roman" w:eastAsia="Times New Roman" w:hAnsi="Times New Roman" w:cs="Times New Roman"/>
          <w:sz w:val="26"/>
          <w:szCs w:val="26"/>
        </w:rPr>
        <w:t>КоАП</w:t>
      </w:r>
      <w:proofErr w:type="spellEnd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РФ:</w:t>
      </w:r>
    </w:p>
    <w:p w:rsidR="00856F6A" w:rsidRPr="00856F6A" w:rsidRDefault="006F1CA0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предъявлены 18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штрафных санкций  по части 1 статьи 7.23.3 </w:t>
      </w:r>
      <w:proofErr w:type="spellStart"/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КоАП</w:t>
      </w:r>
      <w:proofErr w:type="spellEnd"/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 Российской Федерации (</w:t>
      </w:r>
      <w:r w:rsidR="00856F6A" w:rsidRPr="00856F6A">
        <w:rPr>
          <w:rFonts w:ascii="Times New Roman" w:hAnsi="Times New Roman" w:cs="Times New Roman"/>
          <w:sz w:val="26"/>
          <w:szCs w:val="26"/>
        </w:rPr>
        <w:t>нарушение правил осуществления предпринимательской деятельности по управлению многоквартирными домами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)  и направлены мировым судьям для рассмотрения и вынесения административного наказания, общ</w:t>
      </w:r>
      <w:r>
        <w:rPr>
          <w:rFonts w:ascii="Times New Roman" w:eastAsia="Times New Roman" w:hAnsi="Times New Roman" w:cs="Times New Roman"/>
          <w:sz w:val="26"/>
          <w:szCs w:val="26"/>
        </w:rPr>
        <w:t>ая сумма которых составляет 2 70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0,0 тыс. руб.;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возбуждено 1 административное производство  по части 1 статьи 14.1.3 </w:t>
      </w:r>
      <w:proofErr w:type="spellStart"/>
      <w:r w:rsidRPr="00856F6A">
        <w:rPr>
          <w:rFonts w:ascii="Times New Roman" w:eastAsia="Times New Roman" w:hAnsi="Times New Roman" w:cs="Times New Roman"/>
          <w:sz w:val="26"/>
          <w:szCs w:val="26"/>
        </w:rPr>
        <w:t>КоАП</w:t>
      </w:r>
      <w:proofErr w:type="spellEnd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 Российской Федерации (</w:t>
      </w:r>
      <w:r w:rsidRPr="00856F6A">
        <w:rPr>
          <w:rFonts w:ascii="Times New Roman" w:hAnsi="Times New Roman" w:cs="Times New Roman"/>
          <w:sz w:val="26"/>
          <w:szCs w:val="26"/>
        </w:rPr>
        <w:t>о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существление предпринимательской деятельности по управлению многоквартирными домами без лицензии)  и направлен в мировой суд для рассмотрения и вынесения административного наказания, общая сумма которого составляет 250,0 тыс. руб.;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предъявлены 18 штрафных санкций  по части 24 статьи 19.5 </w:t>
      </w:r>
      <w:proofErr w:type="spellStart"/>
      <w:r w:rsidRPr="00856F6A">
        <w:rPr>
          <w:rFonts w:ascii="Times New Roman" w:eastAsia="Times New Roman" w:hAnsi="Times New Roman" w:cs="Times New Roman"/>
          <w:sz w:val="26"/>
          <w:szCs w:val="26"/>
        </w:rPr>
        <w:t>КоАП</w:t>
      </w:r>
      <w:proofErr w:type="spellEnd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 Российской Федерации (</w:t>
      </w:r>
      <w:r w:rsidRPr="00856F6A">
        <w:rPr>
          <w:rFonts w:ascii="Times New Roman" w:hAnsi="Times New Roman" w:cs="Times New Roman"/>
          <w:sz w:val="26"/>
          <w:szCs w:val="26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)  и направлены мировым судьям для рассмотрения и вынесения административного наказания, общая сумма которых составляет</w:t>
      </w:r>
      <w:proofErr w:type="gramEnd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1CA0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3 600,0 тыс. руб.;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по ст. 7.23 </w:t>
      </w:r>
      <w:proofErr w:type="spellStart"/>
      <w:r w:rsidRPr="00856F6A">
        <w:rPr>
          <w:rFonts w:ascii="Times New Roman" w:eastAsia="Times New Roman" w:hAnsi="Times New Roman" w:cs="Times New Roman"/>
          <w:sz w:val="26"/>
          <w:szCs w:val="26"/>
        </w:rPr>
        <w:t>КоАП</w:t>
      </w:r>
      <w:proofErr w:type="spellEnd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РФ (</w:t>
      </w:r>
      <w:r w:rsidRPr="00856F6A">
        <w:rPr>
          <w:rFonts w:ascii="Times New Roman" w:hAnsi="Times New Roman" w:cs="Times New Roman"/>
          <w:sz w:val="26"/>
          <w:szCs w:val="26"/>
        </w:rPr>
        <w:t>нарушение нормативов обеспечения населения коммунальными услугами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) назначено 3 административных наказаний в виде административных штрафов на общую сумму 15,0 тыс. руб.;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- 1 административное дело рассмотрено по части 1 статьи 19.5 </w:t>
      </w:r>
      <w:proofErr w:type="spellStart"/>
      <w:r w:rsidRPr="00856F6A">
        <w:rPr>
          <w:rFonts w:ascii="Times New Roman" w:eastAsia="Times New Roman" w:hAnsi="Times New Roman" w:cs="Times New Roman"/>
          <w:sz w:val="26"/>
          <w:szCs w:val="26"/>
        </w:rPr>
        <w:t>КоАП</w:t>
      </w:r>
      <w:proofErr w:type="spellEnd"/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РФ (невыполнение в установленный срок законного предписания) и направлены мировым судьям для рассмотрения и вынесения административного наказания,</w:t>
      </w:r>
      <w:r w:rsidRPr="00856F6A">
        <w:rPr>
          <w:rFonts w:ascii="Times New Roman" w:hAnsi="Times New Roman" w:cs="Times New Roman"/>
          <w:sz w:val="26"/>
          <w:szCs w:val="26"/>
        </w:rPr>
        <w:t xml:space="preserve"> 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на общую сумму 10 тыс. руб.;</w:t>
      </w:r>
    </w:p>
    <w:p w:rsidR="00856F6A" w:rsidRPr="00856F6A" w:rsidRDefault="006F1CA0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также, назначены 5 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административные производства в отношении юридического и должностного лица, предусмотренных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7.21 - 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7.22 </w:t>
      </w:r>
      <w:proofErr w:type="spellStart"/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КоАП</w:t>
      </w:r>
      <w:proofErr w:type="spellEnd"/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 xml:space="preserve"> РФ,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общую сумму штрафных санкций 90</w:t>
      </w:r>
      <w:r w:rsidR="00856F6A" w:rsidRPr="00856F6A">
        <w:rPr>
          <w:rFonts w:ascii="Times New Roman" w:eastAsia="Times New Roman" w:hAnsi="Times New Roman" w:cs="Times New Roman"/>
          <w:sz w:val="26"/>
          <w:szCs w:val="26"/>
        </w:rPr>
        <w:t>,0 тыс. руб.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     За отчетный период специалистами отдела контроля жилищного фонда  Службы  принято участие в нескольких судебных заседениях мировых судов г. Кызыла, Кызылского городского суда Республики Тыва и судов общей юрисдикции.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     </w:t>
      </w:r>
      <w:proofErr w:type="gramStart"/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За </w:t>
      </w:r>
      <w:r w:rsidR="00F9386A">
        <w:rPr>
          <w:rFonts w:ascii="Times New Roman" w:hAnsi="Times New Roman" w:cs="Times New Roman"/>
          <w:noProof/>
          <w:sz w:val="26"/>
          <w:szCs w:val="26"/>
        </w:rPr>
        <w:t>2018 год Службой направлено 40</w:t>
      </w: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протоколов об административных правонрашениях в отношении юридических и должностных лиц осуществляющие управление многоквартирнымидомами расположенных на территории Респу</w:t>
      </w:r>
      <w:r w:rsidR="00F9386A">
        <w:rPr>
          <w:rFonts w:ascii="Times New Roman" w:hAnsi="Times New Roman" w:cs="Times New Roman"/>
          <w:noProof/>
          <w:sz w:val="26"/>
          <w:szCs w:val="26"/>
        </w:rPr>
        <w:t>блики Тыва, на общую сумму 6 560</w:t>
      </w:r>
      <w:r w:rsidRPr="00856F6A">
        <w:rPr>
          <w:rFonts w:ascii="Times New Roman" w:hAnsi="Times New Roman" w:cs="Times New Roman"/>
          <w:noProof/>
          <w:sz w:val="26"/>
          <w:szCs w:val="26"/>
        </w:rPr>
        <w:t>,0 тыс. руб.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     По состоянию на 03 октября 2018 года мировыми </w:t>
      </w:r>
      <w:r w:rsidR="00F9386A">
        <w:rPr>
          <w:rFonts w:ascii="Times New Roman" w:hAnsi="Times New Roman" w:cs="Times New Roman"/>
          <w:noProof/>
          <w:sz w:val="26"/>
          <w:szCs w:val="26"/>
        </w:rPr>
        <w:t>судьями г. Кызыла рассмотрено 26</w:t>
      </w: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материлов дел об административны</w:t>
      </w:r>
      <w:r w:rsidR="00F9386A">
        <w:rPr>
          <w:rFonts w:ascii="Times New Roman" w:hAnsi="Times New Roman" w:cs="Times New Roman"/>
          <w:noProof/>
          <w:sz w:val="26"/>
          <w:szCs w:val="26"/>
        </w:rPr>
        <w:t>х правонарушениях, из которых 23</w:t>
      </w:r>
      <w:r w:rsidRPr="00856F6A">
        <w:rPr>
          <w:rFonts w:ascii="Times New Roman" w:hAnsi="Times New Roman" w:cs="Times New Roman"/>
          <w:noProof/>
          <w:sz w:val="26"/>
          <w:szCs w:val="26"/>
        </w:rPr>
        <w:t xml:space="preserve"> материалов дел рассмотрено в пользу Службы и назначены административные наказания в виде админиситрат</w:t>
      </w:r>
      <w:r w:rsidR="00F9386A">
        <w:rPr>
          <w:rFonts w:ascii="Times New Roman" w:hAnsi="Times New Roman" w:cs="Times New Roman"/>
          <w:noProof/>
          <w:sz w:val="26"/>
          <w:szCs w:val="26"/>
        </w:rPr>
        <w:t>ивных штрафов на общую сумму 1 770</w:t>
      </w:r>
      <w:r w:rsidRPr="00856F6A">
        <w:rPr>
          <w:rFonts w:ascii="Times New Roman" w:hAnsi="Times New Roman" w:cs="Times New Roman"/>
          <w:noProof/>
          <w:sz w:val="26"/>
          <w:szCs w:val="26"/>
        </w:rPr>
        <w:t>,0 тыс.руб.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F9386A">
        <w:rPr>
          <w:rFonts w:ascii="Times New Roman" w:eastAsia="Times New Roman" w:hAnsi="Times New Roman" w:cs="Times New Roman"/>
          <w:sz w:val="26"/>
          <w:szCs w:val="26"/>
        </w:rPr>
        <w:t xml:space="preserve"> Кроме того, принято участие в 3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 xml:space="preserve"> проверках, проводимых органами прокуратуры Республики Тыва </w:t>
      </w:r>
      <w:r w:rsidRPr="00856F6A">
        <w:rPr>
          <w:rFonts w:ascii="Times New Roman" w:eastAsia="Calibri" w:hAnsi="Times New Roman" w:cs="Times New Roman"/>
          <w:sz w:val="26"/>
          <w:szCs w:val="26"/>
        </w:rPr>
        <w:t>в частности соблюдение УФСИН России по Республике Тыва, требований законодательства о безопасности эксплуатации жилых, административных зданий и коммунально-бытовых объектов</w:t>
      </w:r>
      <w:r w:rsidRPr="00856F6A">
        <w:rPr>
          <w:rFonts w:ascii="Times New Roman" w:eastAsia="Times New Roman" w:hAnsi="Times New Roman" w:cs="Times New Roman"/>
          <w:sz w:val="26"/>
          <w:szCs w:val="26"/>
        </w:rPr>
        <w:t>. По результатам проверочных мероприятий составлены акты и заключения, которые направлены в органы прокуратуры для принятия мер прокурорского реагирования.</w:t>
      </w:r>
    </w:p>
    <w:p w:rsidR="00F9386A" w:rsidRDefault="00F9386A" w:rsidP="00856F6A">
      <w:pPr>
        <w:pStyle w:val="a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56F6A" w:rsidRPr="00856F6A" w:rsidRDefault="00856F6A" w:rsidP="00856F6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F6A">
        <w:rPr>
          <w:rFonts w:ascii="Times New Roman" w:hAnsi="Times New Roman" w:cs="Times New Roman"/>
          <w:b/>
          <w:sz w:val="26"/>
          <w:szCs w:val="26"/>
        </w:rPr>
        <w:t xml:space="preserve">По проведенным проверкам Службы государственной жилищной инспекции и строительного надзора Республики Тыва подготовки многоквартирных жилых домов расположенных на территории республики к </w:t>
      </w:r>
      <w:proofErr w:type="gramStart"/>
      <w:r w:rsidRPr="00856F6A">
        <w:rPr>
          <w:rFonts w:ascii="Times New Roman" w:hAnsi="Times New Roman" w:cs="Times New Roman"/>
          <w:b/>
          <w:sz w:val="26"/>
          <w:szCs w:val="26"/>
        </w:rPr>
        <w:t>осенне-зимнему</w:t>
      </w:r>
      <w:proofErr w:type="gramEnd"/>
    </w:p>
    <w:p w:rsidR="00856F6A" w:rsidRPr="00856F6A" w:rsidRDefault="00856F6A" w:rsidP="00856F6A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6F6A">
        <w:rPr>
          <w:rFonts w:ascii="Times New Roman" w:hAnsi="Times New Roman" w:cs="Times New Roman"/>
          <w:b/>
          <w:sz w:val="26"/>
          <w:szCs w:val="26"/>
        </w:rPr>
        <w:t>периоду 2018-2019 годов.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Распоряжением Правительства Республики Тыва от 13 июня 2018 года № 250-р «О подготовке объектов жилищно-коммунального хозяйства Республики Тыва к работе в осенне-зимний период 2018/19 года» и Распоряжением Правительства Республики Тыва от 10 августа 2018 года № 332-р «О внесении изменений в план мероприятий по подготовке объектов жилищно-коммунального хозяйства Республики Тыва к работе в осенне-зимний период», утвержден План мероприятий по подготовке объектов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Республики Тыва к работе в осенне-зимний период 2018/19 гг.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В соответствии с данными Распоряжениями Правительства Республики Тыва, а также пункта 2.6 Правил и норм технической эксплуатации жилищного фонда, утвержденных Постановлением Госстроя России от 27 сентября 2003 года № 170 (далее по тексту – Правила и нормы),  Службой с июня по август 2018 года проведены в отношении организаций, осуществляющих деятельность в сфере управления многоквартирными жилыми домами внеплановые выездные проверки по выполнению работ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 подготовки многоквартирных жилых домов к осенне-зимнему периоду 2018-2019гг.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  С июня по август 2018 года Службой проведено 254 внеплановых выездных проверок многоквартирных жилых домов,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обслуживаемые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 следующими  управляющими компаниями: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F6A">
        <w:rPr>
          <w:rFonts w:ascii="Times New Roman" w:hAnsi="Times New Roman" w:cs="Times New Roman"/>
          <w:b/>
          <w:sz w:val="26"/>
          <w:szCs w:val="26"/>
        </w:rPr>
        <w:t>1. г. Кызыл – 89 многоквартирных жилых дома, из них: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УК ЖЭУ «Центр» - 22,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УК ЖЭУ «Ангарский» - 19,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«Управдом» - 8,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УК ООО ЖЭУ «Тайга» - 11,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МУП г. Кызыла «Енисей» - 9,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УК «Сервис плюс» - 20.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F6A">
        <w:rPr>
          <w:rFonts w:ascii="Times New Roman" w:hAnsi="Times New Roman" w:cs="Times New Roman"/>
          <w:b/>
          <w:sz w:val="26"/>
          <w:szCs w:val="26"/>
        </w:rPr>
        <w:t xml:space="preserve">2. г. Ак-Довурак – 44 многоквартирных жилых дома, из них: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МУП МПП ЖКХ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. Ак-Довурак - 39,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«Энергетиков» - 1,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«Уютный дом» - 1,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Угулза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» - 1,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Сайзырал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>» - 2.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F6A">
        <w:rPr>
          <w:rFonts w:ascii="Times New Roman" w:hAnsi="Times New Roman" w:cs="Times New Roman"/>
          <w:b/>
          <w:sz w:val="26"/>
          <w:szCs w:val="26"/>
        </w:rPr>
        <w:t>3. г. Шагонар – 55 многоквартирных жилых дома, из них: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«Саяно-Шушенский-2» - 11,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«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Эртинелиг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>» - 23,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«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Буура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>» - 10,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МАУ «Благоустройство» - 7,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«Рассвет» - 1,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«Гранит-7» - 3.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56F6A">
        <w:rPr>
          <w:rFonts w:ascii="Times New Roman" w:hAnsi="Times New Roman" w:cs="Times New Roman"/>
          <w:b/>
          <w:sz w:val="26"/>
          <w:szCs w:val="26"/>
        </w:rPr>
        <w:t>4. с. Хову-Аксы – 60 многоквартирных жилых дома, из них: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УК «Надежда» - 60.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56F6A">
        <w:rPr>
          <w:rFonts w:ascii="Times New Roman" w:hAnsi="Times New Roman" w:cs="Times New Roman"/>
          <w:b/>
          <w:sz w:val="26"/>
          <w:szCs w:val="26"/>
        </w:rPr>
        <w:t>5. с. Кызыл-Мажалык - 6 многоквартирных жилых дома, из них: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«Западный» - 6.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 xml:space="preserve">При проведении проверок Службой проверялись: исправность системы отопления в подъездах и в подвальных помещениях домов, промывка и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опрессовка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 системы отопления, состояние инженерных сетей, состояние подвальных помещений и утепление конструкции кровли, подъездное остекление и исправность входных дверей в подъезды, а также другие пункты в соответствии с требованиями пункта 2.6. и пункта «В» приложения № 4 Правил и норм.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 В результате выездных проверок совместно с представителями управляющих компаний, товариществ собственников жилья по подготовке жилых зданий к эксплуатации в осенне-зимний период 2018-2019 годов, были выявлены следующие нарушения: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- не утеплены подъездные оконные проемы, отсутствовали вторые оконные рамы с остеклениями, не заменены разбитые стекла в подъездах,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- не утеплены входные двери в подъезды,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- отсутствуют или не функционируют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самозакрывающие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 (доводчики, пружины) устройства на входных дверях в подъезды дома,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>- обслуживающей организацией допущено подтопление подвальных помещений дома из-за неисправного состояния инженерного оборудования. Проход к некоторым элементам подвального помещения дома невозможен из-за затопления водами,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>- на внутридомовых трубопроводах (ГВС, отопление) местами неисправное или отсутствует теплоизоляционный слой;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>- отсутствуют местами водоотводящие устройства (трубы), которые должны быть изготовлены из оцинкованной стали, следует прокладывать вертикально, без переломов,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>- требуются произвести замену задвижек в узлах подвальных помещений домов.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  В результате проверок управляющим компаниям и товариществам собственников жилья гг. Кызыла, Ак-Довурак, Шагонар, с. Хову-Аксы, с. Кызыл-Мажалык выданы предписания для устранения выявленных нарушений со сроком до 15 сентября 2018 года.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С сентября по сегодняшний день 2018 года Службой проведены 199 повторные проверки по исполнению ранее выданных предписаний в отношении: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F6A">
        <w:rPr>
          <w:rFonts w:ascii="Times New Roman" w:hAnsi="Times New Roman" w:cs="Times New Roman"/>
          <w:b/>
          <w:sz w:val="26"/>
          <w:szCs w:val="26"/>
        </w:rPr>
        <w:t>1. г. Кызыл – 89 многоквартирных жилых дома, из них: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УК ЖЭУ «Центр» - 22,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«Управдом» - 8,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УК «Сервис плюс» - 20.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56F6A">
        <w:rPr>
          <w:rFonts w:ascii="Times New Roman" w:hAnsi="Times New Roman" w:cs="Times New Roman"/>
          <w:b/>
          <w:sz w:val="26"/>
          <w:szCs w:val="26"/>
        </w:rPr>
        <w:t xml:space="preserve">2. г. Ак-Довурак – 44 многоквартирных жилых дома, из них: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МУП МПП ЖКХ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. Ак-Довурак - 39,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«Энергетиков» - 1,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«Уютный дом» - 1,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Угулза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» - 1,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Сайзырал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>» - 2.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56F6A">
        <w:rPr>
          <w:rFonts w:ascii="Times New Roman" w:hAnsi="Times New Roman" w:cs="Times New Roman"/>
          <w:b/>
          <w:sz w:val="26"/>
          <w:szCs w:val="26"/>
        </w:rPr>
        <w:t>3. с. Хову-Аксы – 60 многоквартирных жилых дома, из них: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ООО УК «Надежда» - 60.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56F6A">
        <w:rPr>
          <w:rFonts w:ascii="Times New Roman" w:hAnsi="Times New Roman" w:cs="Times New Roman"/>
          <w:b/>
          <w:sz w:val="26"/>
          <w:szCs w:val="26"/>
        </w:rPr>
        <w:t>4. с. Кызыл-Мажалык - 6 многоквартирных жилых дома, из них:</w:t>
      </w:r>
      <w:proofErr w:type="gramEnd"/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ТСЖ «Западный» - 6.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Проверками установлено, что пункты предписаний, выданные Службой управляющим компаниям и товариществам собственников жилья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>. Ак-Довурак (44 МКД), с. Кызыл-Мажалык (6 МКД) и с. Хову-Аксы (60 МКД) выполнены в полном объеме. Также, паспорта готовности многоквартирных жилых домов получены и согласованы с администрациями муниципальных образований.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В соответствии с Постановлением Администрации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>. Ак-Довурак от 18 сентября 2018 года № 314 «О начале отопительного периода 2018/2019 года» тепло подается в многоквартирные жилые дома г. Ак-Довурак с 25 сентября 2018 года.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. Кызыл-Мажалык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Барун-Хемчикского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 района в 6 многоквартирных жилых домах (ТСЖ  «Западный») отопление подано с 19 сентября 2018 года. </w:t>
      </w:r>
    </w:p>
    <w:p w:rsidR="00856F6A" w:rsidRPr="00856F6A" w:rsidRDefault="00856F6A" w:rsidP="00856F6A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Повторной проверкой Службы ГЖИ и СН РТ по исполнению ранее выданных предписаний управляющим компаниям и товариществам собственников жилья г.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Шагонара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 установлено, что пункты предписаний управляющей компан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>ии ООО У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К «Саяно-Шушенский-2» не выполнены в установленные сроки. </w:t>
      </w:r>
    </w:p>
    <w:p w:rsidR="00856F6A" w:rsidRPr="00856F6A" w:rsidRDefault="00856F6A" w:rsidP="00856F6A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56F6A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856F6A">
        <w:rPr>
          <w:rFonts w:ascii="Times New Roman" w:hAnsi="Times New Roman" w:cs="Times New Roman"/>
          <w:sz w:val="26"/>
          <w:szCs w:val="26"/>
        </w:rPr>
        <w:t xml:space="preserve">За не исполнение законного предписания, Службой ГЖИ и СН РТ возбуждены административные дела в отношении ООО УК «Сервис плюс», ООО УК ЖЭУ «Ангарский» и ООО УК ЖЭУ «Центр» г. Кызыла, ООО УК «Саяно-Шушенский-2» г.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Шагонара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, предусмотренные ч. 24 ст. 19.5 </w:t>
      </w:r>
      <w:proofErr w:type="spellStart"/>
      <w:r w:rsidRPr="00856F6A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856F6A">
        <w:rPr>
          <w:rFonts w:ascii="Times New Roman" w:hAnsi="Times New Roman" w:cs="Times New Roman"/>
          <w:sz w:val="26"/>
          <w:szCs w:val="26"/>
        </w:rPr>
        <w:t xml:space="preserve"> РФ (на юридических лиц - от двухсот тысяч до трехсот тысяч рублей) и направлены мировым судьям для рассмотрения и вынесения</w:t>
      </w:r>
      <w:proofErr w:type="gramEnd"/>
      <w:r w:rsidRPr="00856F6A">
        <w:rPr>
          <w:rFonts w:ascii="Times New Roman" w:hAnsi="Times New Roman" w:cs="Times New Roman"/>
          <w:sz w:val="26"/>
          <w:szCs w:val="26"/>
        </w:rPr>
        <w:t xml:space="preserve"> наказания в отношении данных юридических лиц.</w:t>
      </w:r>
    </w:p>
    <w:p w:rsidR="00856F6A" w:rsidRDefault="00856F6A" w:rsidP="00856F6A">
      <w:pPr>
        <w:pStyle w:val="ConsPlusNormal"/>
        <w:widowControl w:val="0"/>
        <w:suppressAutoHyphens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1B4A49" w:rsidRDefault="001B4A49" w:rsidP="00856F6A">
      <w:pPr>
        <w:pStyle w:val="ConsPlusNormal"/>
        <w:widowControl w:val="0"/>
        <w:suppressAutoHyphens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1B4A49" w:rsidRPr="00856F6A" w:rsidRDefault="001B4A49" w:rsidP="00856F6A">
      <w:pPr>
        <w:pStyle w:val="ConsPlusNormal"/>
        <w:widowControl w:val="0"/>
        <w:suppressAutoHyphens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</w:p>
    <w:p w:rsidR="00856F6A" w:rsidRPr="00856F6A" w:rsidRDefault="00856F6A" w:rsidP="00856F6A">
      <w:pPr>
        <w:pStyle w:val="ConsPlusNormal"/>
        <w:widowControl w:val="0"/>
        <w:suppressAutoHyphens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  <w:r w:rsidRPr="00856F6A">
        <w:rPr>
          <w:rFonts w:eastAsia="Times New Roman"/>
          <w:b/>
          <w:color w:val="000000" w:themeColor="text1"/>
          <w:sz w:val="26"/>
          <w:szCs w:val="26"/>
          <w:lang w:eastAsia="ru-RU"/>
        </w:rPr>
        <w:t xml:space="preserve">В рамках осуществления </w:t>
      </w:r>
      <w:proofErr w:type="gramStart"/>
      <w:r w:rsidRPr="00856F6A">
        <w:rPr>
          <w:rFonts w:eastAsia="Times New Roman"/>
          <w:b/>
          <w:color w:val="000000" w:themeColor="text1"/>
          <w:sz w:val="26"/>
          <w:szCs w:val="26"/>
          <w:lang w:eastAsia="ru-RU"/>
        </w:rPr>
        <w:t>контроля за</w:t>
      </w:r>
      <w:proofErr w:type="gramEnd"/>
      <w:r w:rsidRPr="00856F6A">
        <w:rPr>
          <w:rFonts w:eastAsia="Times New Roman"/>
          <w:b/>
          <w:color w:val="000000" w:themeColor="text1"/>
          <w:sz w:val="26"/>
          <w:szCs w:val="26"/>
          <w:lang w:eastAsia="ru-RU"/>
        </w:rPr>
        <w:t xml:space="preserve"> проведением </w:t>
      </w:r>
    </w:p>
    <w:p w:rsidR="00856F6A" w:rsidRPr="00856F6A" w:rsidRDefault="00856F6A" w:rsidP="00856F6A">
      <w:pPr>
        <w:pStyle w:val="ConsPlusNormal"/>
        <w:widowControl w:val="0"/>
        <w:suppressAutoHyphens/>
        <w:jc w:val="center"/>
        <w:rPr>
          <w:rFonts w:eastAsia="Times New Roman"/>
          <w:b/>
          <w:color w:val="000000" w:themeColor="text1"/>
          <w:sz w:val="26"/>
          <w:szCs w:val="26"/>
          <w:lang w:eastAsia="ru-RU"/>
        </w:rPr>
      </w:pPr>
      <w:r w:rsidRPr="00856F6A">
        <w:rPr>
          <w:rFonts w:eastAsia="Times New Roman"/>
          <w:b/>
          <w:color w:val="000000" w:themeColor="text1"/>
          <w:sz w:val="26"/>
          <w:szCs w:val="26"/>
          <w:lang w:eastAsia="ru-RU"/>
        </w:rPr>
        <w:t>капитального ремонта жилых домов</w:t>
      </w:r>
    </w:p>
    <w:p w:rsidR="00856F6A" w:rsidRPr="00856F6A" w:rsidRDefault="00856F6A" w:rsidP="00856F6A">
      <w:pPr>
        <w:pStyle w:val="ConsPlusNormal"/>
        <w:widowControl w:val="0"/>
        <w:suppressAutoHyphens/>
        <w:jc w:val="center"/>
        <w:rPr>
          <w:rFonts w:eastAsia="Times New Roman"/>
          <w:color w:val="000000" w:themeColor="text1"/>
          <w:sz w:val="26"/>
          <w:szCs w:val="26"/>
          <w:lang w:eastAsia="ru-RU"/>
        </w:rPr>
      </w:pPr>
    </w:p>
    <w:p w:rsidR="00E359DE" w:rsidRPr="00E359DE" w:rsidRDefault="00E359DE" w:rsidP="00E359DE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59DE">
        <w:rPr>
          <w:rFonts w:ascii="Times New Roman" w:hAnsi="Times New Roman" w:cs="Times New Roman"/>
          <w:sz w:val="26"/>
          <w:szCs w:val="26"/>
        </w:rPr>
        <w:t xml:space="preserve">В 2018 году запланировано отремонтировать 59 многоквартирных </w:t>
      </w:r>
      <w:r>
        <w:rPr>
          <w:rFonts w:ascii="Times New Roman" w:hAnsi="Times New Roman" w:cs="Times New Roman"/>
          <w:sz w:val="26"/>
          <w:szCs w:val="26"/>
        </w:rPr>
        <w:t xml:space="preserve">жилых </w:t>
      </w:r>
      <w:r w:rsidRPr="00E359DE">
        <w:rPr>
          <w:rFonts w:ascii="Times New Roman" w:hAnsi="Times New Roman" w:cs="Times New Roman"/>
          <w:sz w:val="26"/>
          <w:szCs w:val="26"/>
        </w:rPr>
        <w:t xml:space="preserve">домов 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(г. Кызыл – 43, г. Ак-Довурак – 12, г. Шагонар – 1, </w:t>
      </w:r>
      <w:proofErr w:type="spellStart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пгт</w:t>
      </w:r>
      <w:proofErr w:type="spellEnd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.</w:t>
      </w:r>
      <w:proofErr w:type="gramEnd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</w:t>
      </w:r>
      <w:proofErr w:type="spellStart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Каа-Хем</w:t>
      </w:r>
      <w:proofErr w:type="spellEnd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– 1, с. Кызыл-Мажалык – 1, с. Хову-Аксы – 1) общей площадью 178526,57 кв.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м 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общую 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сумму 43,576 млн. рублей, из них: за счет средств республиканского бюджета 3,8 млн. рублей; местного бюджета г. Ак-Довурак 0,3 млн. рублей, </w:t>
      </w:r>
      <w:proofErr w:type="spellStart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пгт</w:t>
      </w:r>
      <w:proofErr w:type="spellEnd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. </w:t>
      </w:r>
      <w:proofErr w:type="spellStart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Каа-Хем</w:t>
      </w:r>
      <w:proofErr w:type="spellEnd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0,22 млн. рублей,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         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с. Хову-Аксы 0,3 млн. рублей; за счет средств собственников помещений в многоквартирных домах 38,955 млн. рублей (капремонт внутридомовых инженерных систем в 11 МКД; замена лифтового оборудования в 1 </w:t>
      </w:r>
      <w:r>
        <w:rPr>
          <w:rFonts w:ascii="Times New Roman" w:hAnsi="Times New Roman" w:cs="Times New Roman"/>
          <w:sz w:val="26"/>
          <w:szCs w:val="26"/>
        </w:rPr>
        <w:t>многоквартирном</w:t>
      </w:r>
      <w:r w:rsidRPr="00E359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жилом </w:t>
      </w:r>
      <w:r w:rsidRPr="00E359DE"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; переустройство невентилируемой крыши на вентилируемую крышу в 1 </w:t>
      </w:r>
      <w:r>
        <w:rPr>
          <w:rFonts w:ascii="Times New Roman" w:hAnsi="Times New Roman" w:cs="Times New Roman"/>
          <w:sz w:val="26"/>
          <w:szCs w:val="26"/>
        </w:rPr>
        <w:t>многоквартирном</w:t>
      </w:r>
      <w:r w:rsidRPr="00E359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жилом </w:t>
      </w:r>
      <w:r w:rsidRPr="00E359DE"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; установка коллективных (</w:t>
      </w:r>
      <w:proofErr w:type="spellStart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общедомовых</w:t>
      </w:r>
      <w:proofErr w:type="spellEnd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) приборов учета потребления коммунальных ресурсов в 8 </w:t>
      </w:r>
      <w:r w:rsidRPr="00E359DE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r>
        <w:rPr>
          <w:rFonts w:ascii="Times New Roman" w:hAnsi="Times New Roman" w:cs="Times New Roman"/>
          <w:sz w:val="26"/>
          <w:szCs w:val="26"/>
        </w:rPr>
        <w:t xml:space="preserve">жилых </w:t>
      </w:r>
      <w:r w:rsidRPr="00E359DE"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, капремонт крыши в 1 </w:t>
      </w:r>
      <w:r>
        <w:rPr>
          <w:rFonts w:ascii="Times New Roman" w:hAnsi="Times New Roman" w:cs="Times New Roman"/>
          <w:sz w:val="26"/>
          <w:szCs w:val="26"/>
        </w:rPr>
        <w:t>многоквартирном</w:t>
      </w:r>
      <w:r w:rsidRPr="00E359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жилом </w:t>
      </w:r>
      <w:r w:rsidRPr="00E359DE">
        <w:rPr>
          <w:rFonts w:ascii="Times New Roman" w:hAnsi="Times New Roman" w:cs="Times New Roman"/>
          <w:sz w:val="26"/>
          <w:szCs w:val="26"/>
        </w:rPr>
        <w:t>дом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, капремонт элеваторных узлов в 45 </w:t>
      </w:r>
      <w:r w:rsidRPr="00E359DE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r>
        <w:rPr>
          <w:rFonts w:ascii="Times New Roman" w:hAnsi="Times New Roman" w:cs="Times New Roman"/>
          <w:sz w:val="26"/>
          <w:szCs w:val="26"/>
        </w:rPr>
        <w:t>жилых домах</w:t>
      </w: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>).</w:t>
      </w:r>
    </w:p>
    <w:p w:rsidR="00E359DE" w:rsidRPr="00E359DE" w:rsidRDefault="00E359DE" w:rsidP="00E359DE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 xml:space="preserve">По состоянию на 20.12.2018г. капитальный ремонт общего имущества завершен </w:t>
      </w:r>
      <w:r w:rsidRPr="00E359DE">
        <w:rPr>
          <w:rFonts w:ascii="Times New Roman" w:eastAsia="Calibri" w:hAnsi="Times New Roman" w:cs="Times New Roman"/>
          <w:sz w:val="26"/>
          <w:szCs w:val="26"/>
        </w:rPr>
        <w:t xml:space="preserve"> в 59 </w:t>
      </w:r>
      <w:r w:rsidRPr="00E359DE">
        <w:rPr>
          <w:rFonts w:ascii="Times New Roman" w:hAnsi="Times New Roman" w:cs="Times New Roman"/>
          <w:sz w:val="26"/>
          <w:szCs w:val="26"/>
        </w:rPr>
        <w:t xml:space="preserve">многоквартирных </w:t>
      </w:r>
      <w:r>
        <w:rPr>
          <w:rFonts w:ascii="Times New Roman" w:hAnsi="Times New Roman" w:cs="Times New Roman"/>
          <w:sz w:val="26"/>
          <w:szCs w:val="26"/>
        </w:rPr>
        <w:t>жилых домах</w:t>
      </w:r>
      <w:r w:rsidRPr="00E359DE">
        <w:rPr>
          <w:rFonts w:ascii="Times New Roman" w:eastAsia="Calibri" w:hAnsi="Times New Roman" w:cs="Times New Roman"/>
          <w:sz w:val="26"/>
          <w:szCs w:val="26"/>
        </w:rPr>
        <w:t xml:space="preserve"> (г.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59DE">
        <w:rPr>
          <w:rFonts w:ascii="Times New Roman" w:eastAsia="Calibri" w:hAnsi="Times New Roman" w:cs="Times New Roman"/>
          <w:sz w:val="26"/>
          <w:szCs w:val="26"/>
        </w:rPr>
        <w:t xml:space="preserve">Кызыл – </w:t>
      </w:r>
      <w:r>
        <w:rPr>
          <w:rFonts w:ascii="Times New Roman" w:eastAsia="Calibri" w:hAnsi="Times New Roman" w:cs="Times New Roman"/>
          <w:sz w:val="26"/>
          <w:szCs w:val="26"/>
        </w:rPr>
        <w:t>43</w:t>
      </w:r>
      <w:r w:rsidRPr="00E359DE">
        <w:rPr>
          <w:rFonts w:ascii="Times New Roman" w:eastAsia="Calibri" w:hAnsi="Times New Roman" w:cs="Times New Roman"/>
          <w:sz w:val="26"/>
          <w:szCs w:val="26"/>
        </w:rPr>
        <w:t>, г. Шагонар – 1,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59DE">
        <w:rPr>
          <w:rFonts w:ascii="Times New Roman" w:eastAsia="Calibri" w:hAnsi="Times New Roman" w:cs="Times New Roman"/>
          <w:sz w:val="26"/>
          <w:szCs w:val="26"/>
        </w:rPr>
        <w:t xml:space="preserve">Ак-Довурак – 12, </w:t>
      </w:r>
      <w:proofErr w:type="spellStart"/>
      <w:r w:rsidRPr="00E359DE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E359DE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 w:rsidRPr="00E359D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359DE">
        <w:rPr>
          <w:rFonts w:ascii="Times New Roman" w:eastAsia="Calibri" w:hAnsi="Times New Roman" w:cs="Times New Roman"/>
          <w:sz w:val="26"/>
          <w:szCs w:val="26"/>
        </w:rPr>
        <w:t>Каа-Хем</w:t>
      </w:r>
      <w:proofErr w:type="spellEnd"/>
      <w:r w:rsidRPr="00E359DE">
        <w:rPr>
          <w:rFonts w:ascii="Times New Roman" w:eastAsia="Calibri" w:hAnsi="Times New Roman" w:cs="Times New Roman"/>
          <w:sz w:val="26"/>
          <w:szCs w:val="26"/>
        </w:rPr>
        <w:t xml:space="preserve"> – 1, с.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59DE">
        <w:rPr>
          <w:rFonts w:ascii="Times New Roman" w:eastAsia="Calibri" w:hAnsi="Times New Roman" w:cs="Times New Roman"/>
          <w:sz w:val="26"/>
          <w:szCs w:val="26"/>
        </w:rPr>
        <w:t xml:space="preserve">Кызыл-Мажалык – 1, с. Хову-Аксы – 1), в том числе </w:t>
      </w:r>
      <w:r w:rsidRPr="00E359DE">
        <w:rPr>
          <w:rFonts w:ascii="Times New Roman" w:hAnsi="Times New Roman" w:cs="Times New Roman"/>
          <w:sz w:val="26"/>
          <w:szCs w:val="26"/>
        </w:rPr>
        <w:t xml:space="preserve">в 34 многоквартирных </w:t>
      </w:r>
      <w:r>
        <w:rPr>
          <w:rFonts w:ascii="Times New Roman" w:hAnsi="Times New Roman" w:cs="Times New Roman"/>
          <w:sz w:val="26"/>
          <w:szCs w:val="26"/>
        </w:rPr>
        <w:t>жилых домах</w:t>
      </w:r>
      <w:r w:rsidRPr="00E359DE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9DE">
        <w:rPr>
          <w:rFonts w:ascii="Times New Roman" w:hAnsi="Times New Roman" w:cs="Times New Roman"/>
          <w:sz w:val="26"/>
          <w:szCs w:val="26"/>
        </w:rPr>
        <w:t xml:space="preserve">Кызыла ремонт элеваторных узлов завершен. В 11 многоквартирных </w:t>
      </w:r>
      <w:r>
        <w:rPr>
          <w:rFonts w:ascii="Times New Roman" w:hAnsi="Times New Roman" w:cs="Times New Roman"/>
          <w:sz w:val="26"/>
          <w:szCs w:val="26"/>
        </w:rPr>
        <w:t>жилых домах</w:t>
      </w:r>
      <w:r w:rsidRPr="00E359D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359D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359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9DE">
        <w:rPr>
          <w:rFonts w:ascii="Times New Roman" w:hAnsi="Times New Roman" w:cs="Times New Roman"/>
          <w:sz w:val="26"/>
          <w:szCs w:val="26"/>
        </w:rPr>
        <w:t xml:space="preserve">Ак-Довурака ремонт элеваторных узлов завершен. В настоящее время идет проверка объемов выполненных работ. </w:t>
      </w:r>
    </w:p>
    <w:p w:rsidR="00E359DE" w:rsidRPr="00E359DE" w:rsidRDefault="00E359DE" w:rsidP="00E359DE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59DE">
        <w:rPr>
          <w:rFonts w:ascii="Times New Roman" w:hAnsi="Times New Roman" w:cs="Times New Roman"/>
          <w:sz w:val="26"/>
          <w:szCs w:val="26"/>
        </w:rPr>
        <w:t>По состоянию на 25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E359DE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359DE">
        <w:rPr>
          <w:rFonts w:ascii="Times New Roman" w:hAnsi="Times New Roman" w:cs="Times New Roman"/>
          <w:sz w:val="26"/>
          <w:szCs w:val="26"/>
        </w:rPr>
        <w:t xml:space="preserve"> перечислено всего средств на общую сумму 36 258 370,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9DE">
        <w:rPr>
          <w:rFonts w:ascii="Times New Roman" w:hAnsi="Times New Roman" w:cs="Times New Roman"/>
          <w:sz w:val="26"/>
          <w:szCs w:val="26"/>
        </w:rPr>
        <w:t>2 руб., в том числе: за счет средств республиканского бюджета 3 768 892,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9DE">
        <w:rPr>
          <w:rFonts w:ascii="Times New Roman" w:hAnsi="Times New Roman" w:cs="Times New Roman"/>
          <w:sz w:val="26"/>
          <w:szCs w:val="26"/>
        </w:rPr>
        <w:t>64 руб., за счет средств местного бюджета – 520 356 руб., за счет средств собственников помещений в МКД – 31 969 121,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59DE">
        <w:rPr>
          <w:rFonts w:ascii="Times New Roman" w:hAnsi="Times New Roman" w:cs="Times New Roman"/>
          <w:sz w:val="26"/>
          <w:szCs w:val="26"/>
        </w:rPr>
        <w:t>57 руб.</w:t>
      </w:r>
      <w:proofErr w:type="gramEnd"/>
    </w:p>
    <w:p w:rsidR="00E359DE" w:rsidRPr="00E359DE" w:rsidRDefault="00E359DE" w:rsidP="00E359DE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9DE" w:rsidRPr="00E359DE" w:rsidRDefault="00E359DE" w:rsidP="00E62163">
      <w:pPr>
        <w:pStyle w:val="a7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9DE">
        <w:rPr>
          <w:rFonts w:ascii="Times New Roman" w:hAnsi="Times New Roman" w:cs="Times New Roman"/>
          <w:b/>
          <w:sz w:val="26"/>
          <w:szCs w:val="26"/>
        </w:rPr>
        <w:t>Перечень многоквартирных жилых домов, в которых завершен капитальный ремонт общего имущества:</w:t>
      </w:r>
    </w:p>
    <w:tbl>
      <w:tblPr>
        <w:tblpPr w:leftFromText="180" w:rightFromText="180" w:vertAnchor="text" w:tblpXSpec="center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85"/>
        <w:gridCol w:w="6270"/>
      </w:tblGrid>
      <w:tr w:rsidR="00E359DE" w:rsidRPr="00E359DE" w:rsidTr="00E62163">
        <w:tc>
          <w:tcPr>
            <w:tcW w:w="534" w:type="dxa"/>
            <w:shd w:val="clear" w:color="auto" w:fill="auto"/>
            <w:vAlign w:val="center"/>
          </w:tcPr>
          <w:p w:rsidR="00E359DE" w:rsidRPr="00E359DE" w:rsidRDefault="00E359DE" w:rsidP="00E359DE">
            <w:pPr>
              <w:pStyle w:val="a7"/>
              <w:ind w:right="-7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85" w:type="dxa"/>
            <w:shd w:val="clear" w:color="auto" w:fill="auto"/>
            <w:vAlign w:val="center"/>
          </w:tcPr>
          <w:p w:rsidR="00E359DE" w:rsidRPr="00E359DE" w:rsidRDefault="00E359DE" w:rsidP="00E359DE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Адрес МКД</w:t>
            </w:r>
          </w:p>
        </w:tc>
        <w:tc>
          <w:tcPr>
            <w:tcW w:w="6270" w:type="dxa"/>
            <w:shd w:val="clear" w:color="auto" w:fill="auto"/>
            <w:vAlign w:val="center"/>
          </w:tcPr>
          <w:p w:rsidR="00E359DE" w:rsidRPr="00E359DE" w:rsidRDefault="00E359DE" w:rsidP="00E359DE">
            <w:pPr>
              <w:pStyle w:val="a7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85" w:type="dxa"/>
            <w:shd w:val="clear" w:color="auto" w:fill="auto"/>
          </w:tcPr>
          <w:p w:rsidR="00E62163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</w:t>
            </w:r>
          </w:p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ул. 50 лет ВЛКСМ, д. 5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Внутридомовые инж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енерные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установка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учета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85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Шагонар, ул. Саяно-Шушенская, д. 4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62163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инженерные </w:t>
            </w:r>
            <w:r w:rsidR="00E359DE" w:rsidRPr="00E359DE">
              <w:rPr>
                <w:rFonts w:ascii="Times New Roman" w:hAnsi="Times New Roman" w:cs="Times New Roman"/>
                <w:sz w:val="26"/>
                <w:szCs w:val="26"/>
              </w:rPr>
              <w:t>системы (отопление, канализация)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85" w:type="dxa"/>
            <w:shd w:val="clear" w:color="auto" w:fill="auto"/>
          </w:tcPr>
          <w:p w:rsidR="00E62163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</w:t>
            </w:r>
          </w:p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ул. Калинина, д. 1а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установка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учета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85" w:type="dxa"/>
            <w:shd w:val="clear" w:color="auto" w:fill="auto"/>
          </w:tcPr>
          <w:p w:rsidR="00E62163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</w:t>
            </w:r>
          </w:p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ул. Калинина, д. 14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установка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учета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85" w:type="dxa"/>
            <w:shd w:val="clear" w:color="auto" w:fill="auto"/>
          </w:tcPr>
          <w:p w:rsidR="00E62163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</w:t>
            </w:r>
          </w:p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ул. Кочетова, д. 55/1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установка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учета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85" w:type="dxa"/>
            <w:shd w:val="clear" w:color="auto" w:fill="auto"/>
          </w:tcPr>
          <w:p w:rsidR="00E62163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</w:t>
            </w:r>
          </w:p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ул. Кочетова, д. 102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установка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учета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85" w:type="dxa"/>
            <w:shd w:val="clear" w:color="auto" w:fill="auto"/>
          </w:tcPr>
          <w:p w:rsidR="00E62163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</w:t>
            </w:r>
          </w:p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ул. Колхозная, д. 4а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установка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учета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085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Ооржака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Лопсанчапа, д. 25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установка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учета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85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Ооржака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Лопсанчапа, д. 37/2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Установка лифтов и лифтового оборудования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85" w:type="dxa"/>
            <w:shd w:val="clear" w:color="auto" w:fill="auto"/>
          </w:tcPr>
          <w:p w:rsidR="00E62163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</w:t>
            </w:r>
          </w:p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ул. Ленина, д. 83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системы и установка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общедомовых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приборов учета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85" w:type="dxa"/>
            <w:shd w:val="clear" w:color="auto" w:fill="auto"/>
          </w:tcPr>
          <w:p w:rsidR="00E62163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</w:t>
            </w:r>
          </w:p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ул. Московская, д. 102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62163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Конструкция кровли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85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ул. Братьев Шумовых, д. 17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системы (ГВС, ХВС, канализация)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85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с. Кызыл-Мажалык, ул.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Чургуй-оола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102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Внутридомовые </w:t>
            </w:r>
            <w:r w:rsidR="00E62163">
              <w:rPr>
                <w:rFonts w:ascii="Times New Roman" w:hAnsi="Times New Roman" w:cs="Times New Roman"/>
                <w:sz w:val="26"/>
                <w:szCs w:val="26"/>
              </w:rPr>
              <w:t xml:space="preserve"> инженерные</w:t>
            </w:r>
            <w:r w:rsidR="00E62163"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системы (канализация, узел ввода)</w:t>
            </w:r>
          </w:p>
        </w:tc>
      </w:tr>
      <w:tr w:rsidR="00E359DE" w:rsidRPr="00E359DE" w:rsidTr="00E62163">
        <w:tc>
          <w:tcPr>
            <w:tcW w:w="534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85" w:type="dxa"/>
            <w:shd w:val="clear" w:color="auto" w:fill="auto"/>
          </w:tcPr>
          <w:p w:rsidR="00E359DE" w:rsidRPr="00E359DE" w:rsidRDefault="00E359DE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с. Хову-Аксы, ул. Мира, д. 34а</w:t>
            </w:r>
          </w:p>
        </w:tc>
        <w:tc>
          <w:tcPr>
            <w:tcW w:w="6270" w:type="dxa"/>
            <w:shd w:val="clear" w:color="auto" w:fill="auto"/>
          </w:tcPr>
          <w:p w:rsidR="00E359DE" w:rsidRPr="00E359DE" w:rsidRDefault="00E62163" w:rsidP="00E359DE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Конструкция кровли</w:t>
            </w:r>
          </w:p>
        </w:tc>
      </w:tr>
    </w:tbl>
    <w:p w:rsidR="00E359DE" w:rsidRPr="00E359DE" w:rsidRDefault="00E359DE" w:rsidP="00E359DE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</w:pP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ab/>
      </w:r>
    </w:p>
    <w:p w:rsidR="00E359DE" w:rsidRPr="00E359DE" w:rsidRDefault="00E359DE" w:rsidP="00E62163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59DE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E62163" w:rsidRPr="00E359DE">
        <w:rPr>
          <w:rFonts w:ascii="Times New Roman" w:hAnsi="Times New Roman" w:cs="Times New Roman"/>
          <w:b/>
          <w:sz w:val="26"/>
          <w:szCs w:val="26"/>
        </w:rPr>
        <w:t>многоквартирных жилых домов</w:t>
      </w:r>
      <w:r w:rsidRPr="00E359DE">
        <w:rPr>
          <w:rFonts w:ascii="Times New Roman" w:hAnsi="Times New Roman" w:cs="Times New Roman"/>
          <w:b/>
          <w:sz w:val="26"/>
          <w:szCs w:val="26"/>
        </w:rPr>
        <w:t>, в которых завершен капитальный ремонт элеваторных узлов: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3969"/>
      </w:tblGrid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Адрес МКД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8а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Дружбы, д. 11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32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32б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Суворова, д. 60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Суворова, д. 62/1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мкр. Энергетиков, д. 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мкр. Энергетиков, д. 5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мкр. Энергетиков, д. 7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Интернациональная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119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90/1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Каа-Хем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90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Элеваторные узлы 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Дружбы, д. 3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Ангарский бульвар, д. 25/1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Ангарский бульвар, д. 27/1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Ангарский бульвар, д. 27/2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Ангарский бульвар, д. 27/3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Дружбы, д. 3а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Дружбы, д. 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О. Лопсанчапа, д. 43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Ангарский бульвар, д. 31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Дружбы, д. 7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Бай-Хаакская, д. 12 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 Ангарский бульвар, д. 29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Калинина, д. 1г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Калинина, д. 2а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Калинина, д. 2б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Кызыл, ул.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Кечил-оола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1а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Дружбы, д. 15а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Дружбы, д. 19а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Кочетова, д. 3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Кочетова, д. 3а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ул. Ангарский бульвар, д. 27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г. Кызыл, мкр. МЖК, д. 3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Заводская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38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6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7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8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Комсомольская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8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rPr>
          <w:trHeight w:val="365"/>
        </w:trPr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9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Юбилейная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13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д.10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gram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proofErr w:type="gram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, д. 11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  <w:tr w:rsidR="00E359DE" w:rsidRPr="00E359DE" w:rsidTr="00E62163">
        <w:tc>
          <w:tcPr>
            <w:tcW w:w="675" w:type="dxa"/>
            <w:shd w:val="clear" w:color="auto" w:fill="auto"/>
          </w:tcPr>
          <w:p w:rsidR="00E359DE" w:rsidRPr="00E359DE" w:rsidRDefault="00E359DE" w:rsidP="00E62163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245" w:type="dxa"/>
            <w:shd w:val="clear" w:color="auto" w:fill="auto"/>
          </w:tcPr>
          <w:p w:rsidR="00E359DE" w:rsidRPr="00E359DE" w:rsidRDefault="00E359DE" w:rsidP="00E62163">
            <w:pPr>
              <w:pStyle w:val="a7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г. Ак-Довурак, ул. </w:t>
            </w:r>
            <w:proofErr w:type="spellStart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Монгуш</w:t>
            </w:r>
            <w:proofErr w:type="spellEnd"/>
            <w:r w:rsidRPr="00E359DE">
              <w:rPr>
                <w:rFonts w:ascii="Times New Roman" w:hAnsi="Times New Roman" w:cs="Times New Roman"/>
                <w:sz w:val="26"/>
                <w:szCs w:val="26"/>
              </w:rPr>
              <w:t xml:space="preserve"> Марата, д. 2</w:t>
            </w:r>
          </w:p>
        </w:tc>
        <w:tc>
          <w:tcPr>
            <w:tcW w:w="3969" w:type="dxa"/>
            <w:shd w:val="clear" w:color="auto" w:fill="auto"/>
          </w:tcPr>
          <w:p w:rsidR="00E359DE" w:rsidRPr="00E359DE" w:rsidRDefault="00E359DE" w:rsidP="00E359DE">
            <w:pPr>
              <w:pStyle w:val="a7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59DE">
              <w:rPr>
                <w:rFonts w:ascii="Times New Roman" w:hAnsi="Times New Roman" w:cs="Times New Roman"/>
                <w:sz w:val="26"/>
                <w:szCs w:val="26"/>
              </w:rPr>
              <w:t>Элеваторные узлы</w:t>
            </w:r>
          </w:p>
        </w:tc>
      </w:tr>
    </w:tbl>
    <w:p w:rsidR="00E359DE" w:rsidRPr="00E359DE" w:rsidRDefault="00E359DE" w:rsidP="00E359DE">
      <w:pPr>
        <w:pStyle w:val="a7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359DE">
        <w:rPr>
          <w:rFonts w:ascii="Times New Roman" w:hAnsi="Times New Roman" w:cs="Times New Roman"/>
          <w:sz w:val="26"/>
          <w:szCs w:val="26"/>
          <w:shd w:val="clear" w:color="auto" w:fill="FFFFFF"/>
          <w:lang w:bidi="ru-RU"/>
        </w:rPr>
        <w:tab/>
      </w:r>
      <w:r w:rsidRPr="00E359DE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Дополнительно внесены</w:t>
      </w:r>
      <w:r w:rsidR="00E62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изменения в краткосрочный план </w:t>
      </w:r>
      <w:r w:rsidRPr="00E359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реализации  региональной программы «Капитальный ремонт общего имущества в многоквартирных домах, расположенных на территории Республики Тыва, на 2014-2043 годы» на 2017-2019 годы в части </w:t>
      </w:r>
      <w:r w:rsidRPr="00E62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дополнения перечня </w:t>
      </w:r>
      <w:proofErr w:type="gramStart"/>
      <w:r w:rsidRPr="00E62163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proofErr w:type="gramEnd"/>
      <w:r w:rsidRPr="00E6216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Кызыла 31 </w:t>
      </w:r>
      <w:r w:rsidR="00E62163" w:rsidRPr="00E62163">
        <w:rPr>
          <w:rFonts w:ascii="Times New Roman" w:hAnsi="Times New Roman" w:cs="Times New Roman"/>
          <w:sz w:val="26"/>
          <w:szCs w:val="26"/>
        </w:rPr>
        <w:t>многоквартирных жилых домов</w:t>
      </w:r>
      <w:r w:rsidRPr="00E359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которых планируется произвести капитальный ремонт элеваторных узлов и установку регуляторов температуры. Проект постановления разработан, согласован Министерством экономики Республики Тыва, Министерством финансов Республики Тыва, Министерством топлива и энергетики Республики Тыва, Министерством юстиции Республики Тыва, согласован в рабочем порядке заместителем председателя Правительства Республики Тыва – руководителем Администрации Главы Республики Тыва и Аппарата Правительства Республики Тыва </w:t>
      </w:r>
      <w:proofErr w:type="spellStart"/>
      <w:r w:rsidRPr="00E359DE">
        <w:rPr>
          <w:rFonts w:ascii="Times New Roman" w:eastAsia="Calibri" w:hAnsi="Times New Roman" w:cs="Times New Roman"/>
          <w:sz w:val="26"/>
          <w:szCs w:val="26"/>
          <w:lang w:eastAsia="en-US"/>
        </w:rPr>
        <w:t>Дамба-Хуурак</w:t>
      </w:r>
      <w:proofErr w:type="spellEnd"/>
      <w:r w:rsidRPr="00E359D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А.П.</w:t>
      </w:r>
    </w:p>
    <w:p w:rsidR="007F0568" w:rsidRDefault="007F0568" w:rsidP="007F0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7F0568" w:rsidRPr="007F0568" w:rsidRDefault="007F0568" w:rsidP="007F05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568">
        <w:rPr>
          <w:b/>
          <w:color w:val="000000" w:themeColor="text1"/>
          <w:sz w:val="26"/>
          <w:szCs w:val="26"/>
        </w:rPr>
        <w:t xml:space="preserve"> </w:t>
      </w:r>
      <w:r w:rsidRPr="007F0568">
        <w:rPr>
          <w:rFonts w:ascii="Times New Roman" w:hAnsi="Times New Roman" w:cs="Times New Roman"/>
          <w:b/>
          <w:sz w:val="26"/>
          <w:szCs w:val="26"/>
        </w:rPr>
        <w:t>Контрольно-аналитический надзор за деятельностью управляющих компаний и товариществ собственников жилья за 9 месяцев  2018 года</w:t>
      </w:r>
    </w:p>
    <w:p w:rsidR="007F0568" w:rsidRPr="007F0568" w:rsidRDefault="007F0568" w:rsidP="007F05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Отделом контрольно-аналитического надзора за деятельностью управляющих компаний и товариществ собственников жилья за  2018 года всего проведено 148 проверок,  из них:  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по стандартам раскрытия информации – 57; 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>по управлению многоквартирными домами – 5;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>по начислениям за коммунальные услуги и содержание общего имущества МКД – 23;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повторные проверки – 18;  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>на соответствие лицензионных требований 2.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>Выявлены нарушения - 52;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>Вынесено предписаний по устранению выявленных нарушений – 49;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Предъявлено штрафные санкции на общую сумму 500,0 тыс. рублей, из них: 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- по </w:t>
      </w:r>
      <w:proofErr w:type="gramStart"/>
      <w:r w:rsidRPr="00E6216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E62163">
        <w:rPr>
          <w:rFonts w:ascii="Times New Roman" w:hAnsi="Times New Roman" w:cs="Times New Roman"/>
          <w:sz w:val="26"/>
          <w:szCs w:val="26"/>
        </w:rPr>
        <w:t xml:space="preserve">. 2 ст. 14.1.3 </w:t>
      </w:r>
      <w:proofErr w:type="spellStart"/>
      <w:r w:rsidRPr="00E6216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E62163">
        <w:rPr>
          <w:rFonts w:ascii="Times New Roman" w:hAnsi="Times New Roman" w:cs="Times New Roman"/>
          <w:sz w:val="26"/>
          <w:szCs w:val="26"/>
        </w:rPr>
        <w:t xml:space="preserve"> РФ  - </w:t>
      </w:r>
      <w:r w:rsidRPr="00E62163">
        <w:rPr>
          <w:rFonts w:ascii="Times New Roman" w:eastAsia="Calibri" w:hAnsi="Times New Roman" w:cs="Times New Roman"/>
          <w:snapToGrid w:val="0"/>
          <w:sz w:val="26"/>
          <w:szCs w:val="26"/>
        </w:rPr>
        <w:t>осуществлении предпринимательской деятельности по управлению многоквартирными домами с нарушением лицензионных требований на сумму 375,0 тыс. руб.;</w:t>
      </w:r>
      <w:r w:rsidRPr="00E62163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62163">
        <w:rPr>
          <w:rFonts w:ascii="Times New Roman" w:hAnsi="Times New Roman" w:cs="Times New Roman"/>
          <w:snapToGrid w:val="0"/>
          <w:sz w:val="26"/>
          <w:szCs w:val="26"/>
        </w:rPr>
        <w:t xml:space="preserve">- по </w:t>
      </w:r>
      <w:proofErr w:type="gramStart"/>
      <w:r w:rsidRPr="00E62163">
        <w:rPr>
          <w:rFonts w:ascii="Times New Roman" w:hAnsi="Times New Roman" w:cs="Times New Roman"/>
          <w:snapToGrid w:val="0"/>
          <w:sz w:val="26"/>
          <w:szCs w:val="26"/>
        </w:rPr>
        <w:t>ч</w:t>
      </w:r>
      <w:proofErr w:type="gramEnd"/>
      <w:r w:rsidRPr="00E62163">
        <w:rPr>
          <w:rFonts w:ascii="Times New Roman" w:hAnsi="Times New Roman" w:cs="Times New Roman"/>
          <w:snapToGrid w:val="0"/>
          <w:sz w:val="26"/>
          <w:szCs w:val="26"/>
        </w:rPr>
        <w:t xml:space="preserve">. 2 ст.13.19.1 </w:t>
      </w:r>
      <w:proofErr w:type="spellStart"/>
      <w:r w:rsidRPr="00E62163">
        <w:rPr>
          <w:rFonts w:ascii="Times New Roman" w:hAnsi="Times New Roman" w:cs="Times New Roman"/>
          <w:snapToGrid w:val="0"/>
          <w:sz w:val="26"/>
          <w:szCs w:val="26"/>
        </w:rPr>
        <w:t>КоАП</w:t>
      </w:r>
      <w:proofErr w:type="spellEnd"/>
      <w:r w:rsidRPr="00E62163">
        <w:rPr>
          <w:rFonts w:ascii="Times New Roman" w:hAnsi="Times New Roman" w:cs="Times New Roman"/>
          <w:snapToGrid w:val="0"/>
          <w:sz w:val="26"/>
          <w:szCs w:val="26"/>
        </w:rPr>
        <w:t xml:space="preserve"> РФ - </w:t>
      </w:r>
      <w:r w:rsidRPr="00E62163">
        <w:rPr>
          <w:rFonts w:ascii="Times New Roman" w:hAnsi="Times New Roman" w:cs="Times New Roman"/>
          <w:bCs/>
          <w:sz w:val="26"/>
          <w:szCs w:val="26"/>
        </w:rPr>
        <w:t xml:space="preserve"> не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2163">
        <w:rPr>
          <w:rFonts w:ascii="Times New Roman" w:hAnsi="Times New Roman" w:cs="Times New Roman"/>
          <w:bCs/>
          <w:sz w:val="26"/>
          <w:szCs w:val="26"/>
        </w:rPr>
        <w:t>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хозяйства) на сумму 60,0 тыс. руб.;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- по </w:t>
      </w:r>
      <w:proofErr w:type="gramStart"/>
      <w:r w:rsidRPr="00E6216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E62163">
        <w:rPr>
          <w:rFonts w:ascii="Times New Roman" w:hAnsi="Times New Roman" w:cs="Times New Roman"/>
          <w:sz w:val="26"/>
          <w:szCs w:val="26"/>
        </w:rPr>
        <w:t xml:space="preserve">.1 ст.14.1.3 </w:t>
      </w:r>
      <w:proofErr w:type="spellStart"/>
      <w:r w:rsidRPr="00E62163"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 w:rsidRPr="00E62163">
        <w:rPr>
          <w:rFonts w:ascii="Times New Roman" w:hAnsi="Times New Roman" w:cs="Times New Roman"/>
          <w:sz w:val="26"/>
          <w:szCs w:val="26"/>
        </w:rPr>
        <w:t xml:space="preserve"> РФ на сумму 50,0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2163">
        <w:rPr>
          <w:rFonts w:ascii="Times New Roman" w:hAnsi="Times New Roman" w:cs="Times New Roman"/>
          <w:sz w:val="26"/>
          <w:szCs w:val="26"/>
        </w:rPr>
        <w:t>тыс. руб.;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- по </w:t>
      </w:r>
      <w:proofErr w:type="gramStart"/>
      <w:r w:rsidRPr="00E62163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E62163">
        <w:rPr>
          <w:rFonts w:ascii="Times New Roman" w:hAnsi="Times New Roman" w:cs="Times New Roman"/>
          <w:sz w:val="26"/>
          <w:szCs w:val="26"/>
        </w:rPr>
        <w:t>. 2 ст. 19.4.1 Кодекса об административных правонарушениях Российской Федерации –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повлекшие невозможность проведения проверки на сумму 15,0 тыс. рублей.</w:t>
      </w:r>
      <w:r w:rsidRPr="00E62163">
        <w:rPr>
          <w:rFonts w:ascii="Times New Roman" w:hAnsi="Times New Roman" w:cs="Times New Roman"/>
          <w:sz w:val="26"/>
          <w:szCs w:val="26"/>
        </w:rPr>
        <w:tab/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За отчетный период направлено  Мировым судьям Республики Тыва 21 материалов проверок для вынесения Постановлений об административных правонарушениях, на общую сумму административного штрафа  500,0 тыс. рублей.     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163">
        <w:rPr>
          <w:rFonts w:ascii="Times New Roman" w:hAnsi="Times New Roman" w:cs="Times New Roman"/>
          <w:sz w:val="26"/>
          <w:szCs w:val="26"/>
        </w:rPr>
        <w:t xml:space="preserve"> Из них: 12 протоколов об административных правонарушениях рассмотрены Мировым судом в пользу Службы, назначен административный штраф в отношении должностного лица на общую сумму 435,0 тыс. руб., 7 протоколов об административных правонарушениях находятся на рассмотрении у мировых судей.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163">
        <w:rPr>
          <w:rFonts w:ascii="Times New Roman" w:hAnsi="Times New Roman" w:cs="Times New Roman"/>
          <w:color w:val="000000"/>
          <w:sz w:val="26"/>
          <w:szCs w:val="26"/>
        </w:rPr>
        <w:t xml:space="preserve">За отчетный период в Службу  для прохождения квалификационного экзамена в республиканскую лицензионную комиссию обратились 12 человека, из них 10 успешно сдали экзамен и получили аттестаты. 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163">
        <w:rPr>
          <w:rFonts w:ascii="Times New Roman" w:hAnsi="Times New Roman" w:cs="Times New Roman"/>
          <w:color w:val="000000"/>
          <w:sz w:val="26"/>
          <w:szCs w:val="26"/>
        </w:rPr>
        <w:t>С 1 мая 2015 г. по настоящее время Службой выдано лицензии на осуществление предпринимательской деятельности по управлению многоквартирными домами  26  управляющим компаниям, из них 4 управляющими организациями прекращены деятельность по управлению многоквартирными домами.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163">
        <w:rPr>
          <w:rFonts w:ascii="Times New Roman" w:hAnsi="Times New Roman" w:cs="Times New Roman"/>
          <w:color w:val="000000"/>
          <w:sz w:val="26"/>
          <w:szCs w:val="26"/>
        </w:rPr>
        <w:t>По состоянию на 31 декабря 2018 г. всего 22 управляющих компаний с действующими лицензиями.</w:t>
      </w:r>
    </w:p>
    <w:p w:rsidR="00E62163" w:rsidRP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163">
        <w:rPr>
          <w:rFonts w:ascii="Times New Roman" w:hAnsi="Times New Roman" w:cs="Times New Roman"/>
          <w:color w:val="000000"/>
          <w:sz w:val="26"/>
          <w:szCs w:val="26"/>
        </w:rPr>
        <w:t xml:space="preserve">Также, за 2018 года 4 управляющие организации обратились за предоставлением лицензии на осуществление предпринимательской деятельности по управлению многоквартирными домами. 2 управляющим компаниям выданы лицензии на осуществление предпринимательской деятельности по управлению многоквартирными домами на территории Республики Тыва. </w:t>
      </w:r>
    </w:p>
    <w:p w:rsidR="00E62163" w:rsidRDefault="00E62163" w:rsidP="00E62163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62163">
        <w:rPr>
          <w:rFonts w:ascii="Times New Roman" w:hAnsi="Times New Roman" w:cs="Times New Roman"/>
          <w:color w:val="000000"/>
          <w:sz w:val="26"/>
          <w:szCs w:val="26"/>
        </w:rPr>
        <w:t xml:space="preserve">В связи,  не соответствием лицензионных требований было отказано 2 управляющим компаниям.  </w:t>
      </w:r>
    </w:p>
    <w:p w:rsidR="001B4A49" w:rsidRDefault="001B4A49" w:rsidP="00E62163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B4A49" w:rsidRPr="00E62163" w:rsidRDefault="001B4A49" w:rsidP="00E62163">
      <w:pPr>
        <w:pStyle w:val="a7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F6AB0" w:rsidRPr="001A4310" w:rsidRDefault="004F6AB0" w:rsidP="004F6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4F6AB0" w:rsidRPr="001A4310" w:rsidRDefault="004F6AB0" w:rsidP="004F6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отдела строительного надзора Службы ГЖИ и СН РТ</w:t>
      </w:r>
    </w:p>
    <w:p w:rsidR="004F6AB0" w:rsidRDefault="004F6AB0" w:rsidP="004F6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4310">
        <w:rPr>
          <w:rFonts w:ascii="Times New Roman" w:hAnsi="Times New Roman" w:cs="Times New Roman"/>
          <w:b/>
          <w:sz w:val="26"/>
          <w:szCs w:val="26"/>
        </w:rPr>
        <w:t>о проделанно</w:t>
      </w:r>
      <w:r>
        <w:rPr>
          <w:rFonts w:ascii="Times New Roman" w:hAnsi="Times New Roman" w:cs="Times New Roman"/>
          <w:b/>
          <w:sz w:val="26"/>
          <w:szCs w:val="26"/>
        </w:rPr>
        <w:t xml:space="preserve">й работе за январь-декабрь </w:t>
      </w:r>
      <w:r w:rsidRPr="001A4310">
        <w:rPr>
          <w:rFonts w:ascii="Times New Roman" w:hAnsi="Times New Roman" w:cs="Times New Roman"/>
          <w:b/>
          <w:sz w:val="26"/>
          <w:szCs w:val="26"/>
        </w:rPr>
        <w:t>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1A431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4F6AB0" w:rsidRPr="001A4310" w:rsidRDefault="004F6AB0" w:rsidP="004F6A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данным журнала регистрации строящихся, реконструируемых объектов капитального строительства за </w:t>
      </w:r>
      <w:r w:rsidRPr="003757BB">
        <w:rPr>
          <w:rFonts w:ascii="Times New Roman" w:hAnsi="Times New Roman" w:cs="Times New Roman"/>
          <w:sz w:val="26"/>
          <w:szCs w:val="26"/>
        </w:rPr>
        <w:t xml:space="preserve">2018 года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A7167">
        <w:rPr>
          <w:rFonts w:ascii="Times New Roman" w:hAnsi="Times New Roman" w:cs="Times New Roman"/>
          <w:sz w:val="26"/>
          <w:szCs w:val="26"/>
        </w:rPr>
        <w:t>тделом строительного надзора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193A">
        <w:rPr>
          <w:rFonts w:ascii="Times New Roman" w:hAnsi="Times New Roman" w:cs="Times New Roman"/>
          <w:b/>
          <w:sz w:val="26"/>
          <w:szCs w:val="26"/>
        </w:rPr>
        <w:t xml:space="preserve">ведется надзор за </w:t>
      </w:r>
      <w:r>
        <w:rPr>
          <w:rFonts w:ascii="Times New Roman" w:hAnsi="Times New Roman" w:cs="Times New Roman"/>
          <w:b/>
          <w:sz w:val="26"/>
          <w:szCs w:val="26"/>
        </w:rPr>
        <w:t>65</w:t>
      </w:r>
      <w:r w:rsidRPr="002B193A">
        <w:rPr>
          <w:rFonts w:ascii="Times New Roman" w:hAnsi="Times New Roman" w:cs="Times New Roman"/>
          <w:b/>
          <w:sz w:val="26"/>
          <w:szCs w:val="26"/>
        </w:rPr>
        <w:t xml:space="preserve"> поднадзорными объектами</w:t>
      </w:r>
      <w:r>
        <w:rPr>
          <w:rFonts w:ascii="Times New Roman" w:hAnsi="Times New Roman" w:cs="Times New Roman"/>
          <w:sz w:val="26"/>
          <w:szCs w:val="26"/>
        </w:rPr>
        <w:t xml:space="preserve"> по Республике Тыва. </w:t>
      </w:r>
      <w:r w:rsidRPr="00EE1E97">
        <w:rPr>
          <w:rFonts w:ascii="Times New Roman" w:hAnsi="Times New Roman" w:cs="Times New Roman"/>
          <w:b/>
          <w:sz w:val="26"/>
          <w:szCs w:val="26"/>
        </w:rPr>
        <w:t xml:space="preserve">Проведено </w:t>
      </w:r>
      <w:r>
        <w:rPr>
          <w:rFonts w:ascii="Times New Roman" w:hAnsi="Times New Roman" w:cs="Times New Roman"/>
          <w:b/>
          <w:sz w:val="26"/>
          <w:szCs w:val="26"/>
        </w:rPr>
        <w:t>235</w:t>
      </w:r>
      <w:r w:rsidRPr="00EE1E97">
        <w:rPr>
          <w:rFonts w:ascii="Times New Roman" w:hAnsi="Times New Roman" w:cs="Times New Roman"/>
          <w:b/>
          <w:sz w:val="26"/>
          <w:szCs w:val="26"/>
        </w:rPr>
        <w:t xml:space="preserve"> проверок</w:t>
      </w:r>
      <w:r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173 проверка по поднадзорным объектам;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 проверка по требованиям прокуратуры;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проверки по обращениям граждан.</w:t>
      </w:r>
    </w:p>
    <w:p w:rsidR="004F6AB0" w:rsidRDefault="004F6AB0" w:rsidP="004F6AB0">
      <w:pPr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проверок по обращениям юридических лиц.</w:t>
      </w:r>
    </w:p>
    <w:p w:rsidR="004F6AB0" w:rsidRDefault="004F6AB0" w:rsidP="004F6AB0">
      <w:pPr>
        <w:spacing w:after="0" w:line="240" w:lineRule="auto"/>
        <w:ind w:left="567"/>
        <w:rPr>
          <w:noProof/>
        </w:rPr>
      </w:pP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167">
        <w:rPr>
          <w:rFonts w:ascii="Times New Roman" w:hAnsi="Times New Roman" w:cs="Times New Roman"/>
          <w:sz w:val="26"/>
          <w:szCs w:val="26"/>
        </w:rPr>
        <w:t xml:space="preserve">Отделом строительного надзора Службы </w:t>
      </w:r>
      <w:r>
        <w:rPr>
          <w:rFonts w:ascii="Times New Roman" w:hAnsi="Times New Roman" w:cs="Times New Roman"/>
          <w:sz w:val="26"/>
          <w:szCs w:val="26"/>
        </w:rPr>
        <w:t xml:space="preserve">за аналогичный период </w:t>
      </w:r>
      <w:r w:rsidRPr="00971C28">
        <w:rPr>
          <w:rFonts w:ascii="Times New Roman" w:hAnsi="Times New Roman" w:cs="Times New Roman"/>
          <w:sz w:val="26"/>
          <w:szCs w:val="26"/>
        </w:rPr>
        <w:t>2017 года</w:t>
      </w:r>
      <w:r w:rsidRPr="00BA71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также было </w:t>
      </w:r>
      <w:r w:rsidRPr="00D74967">
        <w:rPr>
          <w:rFonts w:ascii="Times New Roman" w:hAnsi="Times New Roman" w:cs="Times New Roman"/>
          <w:b/>
          <w:sz w:val="26"/>
          <w:szCs w:val="26"/>
        </w:rPr>
        <w:t xml:space="preserve">проведено </w:t>
      </w:r>
      <w:r>
        <w:rPr>
          <w:rFonts w:ascii="Times New Roman" w:hAnsi="Times New Roman" w:cs="Times New Roman"/>
          <w:b/>
          <w:sz w:val="26"/>
          <w:szCs w:val="26"/>
        </w:rPr>
        <w:t xml:space="preserve">225 </w:t>
      </w:r>
      <w:r w:rsidRPr="00D74967">
        <w:rPr>
          <w:rFonts w:ascii="Times New Roman" w:hAnsi="Times New Roman" w:cs="Times New Roman"/>
          <w:b/>
          <w:sz w:val="26"/>
          <w:szCs w:val="26"/>
        </w:rPr>
        <w:t>провер</w:t>
      </w:r>
      <w:r>
        <w:rPr>
          <w:rFonts w:ascii="Times New Roman" w:hAnsi="Times New Roman" w:cs="Times New Roman"/>
          <w:b/>
          <w:sz w:val="26"/>
          <w:szCs w:val="26"/>
        </w:rPr>
        <w:t>ок</w:t>
      </w:r>
      <w:r w:rsidRPr="00D74967">
        <w:rPr>
          <w:rFonts w:ascii="Times New Roman" w:hAnsi="Times New Roman" w:cs="Times New Roman"/>
          <w:b/>
          <w:sz w:val="26"/>
          <w:szCs w:val="26"/>
        </w:rPr>
        <w:t xml:space="preserve"> объектов капитального строительства</w:t>
      </w:r>
      <w:r w:rsidRPr="00BA7167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4F6AB0" w:rsidRDefault="004F6AB0" w:rsidP="004F6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поднадзорным объектам – 163 проверки;</w:t>
      </w:r>
    </w:p>
    <w:p w:rsidR="004F6AB0" w:rsidRDefault="004F6AB0" w:rsidP="004F6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требованию прокуратуры – 51 проверок;</w:t>
      </w:r>
    </w:p>
    <w:p w:rsidR="004F6AB0" w:rsidRDefault="004F6AB0" w:rsidP="004F6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обращениям юридических лиц – 6 проверки.</w:t>
      </w:r>
    </w:p>
    <w:p w:rsidR="004F6AB0" w:rsidRDefault="004F6AB0" w:rsidP="004F6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обращениям граждан – 5 проверки.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количество проверок за 2018 г. увеличилось по сравнению с 2017 г. на 10 проверок на 4,5 % (рис. 1). Увеличение данного показателя связано с увеличением количества поднадзорных объектов капитального строительства, в том числе жилых домов, возводимых по программе переселения их ветхого аварийного жилья. </w:t>
      </w:r>
    </w:p>
    <w:p w:rsidR="004F6AB0" w:rsidRDefault="004F6AB0" w:rsidP="004F6A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4F6AB0">
      <w:pPr>
        <w:spacing w:after="0" w:line="240" w:lineRule="auto"/>
        <w:ind w:left="567"/>
        <w:jc w:val="center"/>
        <w:rPr>
          <w:noProof/>
        </w:rPr>
      </w:pPr>
    </w:p>
    <w:p w:rsidR="004F6AB0" w:rsidRDefault="003A75A1" w:rsidP="004F6A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74.8pt;margin-top:101.65pt;width:34.4pt;height:24.25pt;z-index:251661312;mso-width-relative:margin;mso-height-relative:margin" filled="f" stroked="f">
            <v:textbox>
              <w:txbxContent>
                <w:p w:rsidR="004F6AB0" w:rsidRDefault="004F6AB0" w:rsidP="004F6AB0">
                  <w:r>
                    <w:t>235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7" type="#_x0000_t202" style="position:absolute;left:0;text-align:left;margin-left:173.3pt;margin-top:108.1pt;width:34.4pt;height:24.25pt;z-index:251660288;mso-width-relative:margin;mso-height-relative:margin" filled="f" stroked="f">
            <v:textbox>
              <w:txbxContent>
                <w:p w:rsidR="004F6AB0" w:rsidRDefault="004F6AB0" w:rsidP="004F6AB0">
                  <w:r>
                    <w:t>225</w:t>
                  </w:r>
                </w:p>
              </w:txbxContent>
            </v:textbox>
          </v:shape>
        </w:pict>
      </w:r>
      <w:r w:rsidR="004F6AB0" w:rsidRPr="00FA5E7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6AB0" w:rsidRDefault="004F6AB0" w:rsidP="004F6A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4F6A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Рис.1 Количество проверок за 2017 и 2018 гг.</w:t>
      </w:r>
    </w:p>
    <w:p w:rsidR="004F6AB0" w:rsidRDefault="004F6AB0" w:rsidP="004F6A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7167">
        <w:rPr>
          <w:rFonts w:ascii="Times New Roman" w:hAnsi="Times New Roman" w:cs="Times New Roman"/>
          <w:sz w:val="26"/>
          <w:szCs w:val="26"/>
        </w:rPr>
        <w:t>По результатам проверок</w:t>
      </w:r>
      <w:r>
        <w:rPr>
          <w:rFonts w:ascii="Times New Roman" w:hAnsi="Times New Roman" w:cs="Times New Roman"/>
          <w:sz w:val="26"/>
          <w:szCs w:val="26"/>
        </w:rPr>
        <w:t xml:space="preserve"> за период январь-декабрь 2018 года </w:t>
      </w:r>
      <w:r w:rsidRPr="00D74967">
        <w:rPr>
          <w:rFonts w:ascii="Times New Roman" w:hAnsi="Times New Roman" w:cs="Times New Roman"/>
          <w:b/>
          <w:sz w:val="26"/>
          <w:szCs w:val="26"/>
        </w:rPr>
        <w:t xml:space="preserve">выписано </w:t>
      </w:r>
      <w:r>
        <w:rPr>
          <w:rFonts w:ascii="Times New Roman" w:hAnsi="Times New Roman" w:cs="Times New Roman"/>
          <w:b/>
          <w:sz w:val="26"/>
          <w:szCs w:val="26"/>
        </w:rPr>
        <w:t>81</w:t>
      </w:r>
      <w:r w:rsidRPr="00D74967">
        <w:rPr>
          <w:rFonts w:ascii="Times New Roman" w:hAnsi="Times New Roman" w:cs="Times New Roman"/>
          <w:b/>
          <w:sz w:val="26"/>
          <w:szCs w:val="26"/>
        </w:rPr>
        <w:t xml:space="preserve"> предписани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BA7167">
        <w:rPr>
          <w:rFonts w:ascii="Times New Roman" w:hAnsi="Times New Roman" w:cs="Times New Roman"/>
          <w:sz w:val="26"/>
          <w:szCs w:val="26"/>
        </w:rPr>
        <w:t xml:space="preserve"> об устранении нарушени</w:t>
      </w:r>
      <w:r>
        <w:rPr>
          <w:rFonts w:ascii="Times New Roman" w:hAnsi="Times New Roman" w:cs="Times New Roman"/>
          <w:sz w:val="26"/>
          <w:szCs w:val="26"/>
        </w:rPr>
        <w:t xml:space="preserve">й с указанием сроков устранения. За аналогичный период 2017 года было выдано 74 предписаний. Количественное увеличение числа предписаний связано с тем, что отделом строительного надзора по поручению Главы Республики Тыва Ш.В.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Кара-оола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ведется жесткий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строительством объектов, возводимых с привлечением средств бюджетов бюджетной системы РФ.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исполнение послания Главы Республики Тыва Верховному Хуралу (парламенту) Республики Тыва, утвержденных постановлением Правительства Республики Тыва от 9 февраля 2018 г. Службой проводятся проверки при строительстве общеобразовательных школ возводимых в рамках развития малых сел в Кызыл-Мажалык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Ийи-Тал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85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572000" cy="27432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609C">
        <w:rPr>
          <w:noProof/>
        </w:rPr>
        <w:t xml:space="preserve"> </w:t>
      </w:r>
    </w:p>
    <w:p w:rsidR="004F6AB0" w:rsidRDefault="004F6AB0" w:rsidP="004F6AB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4F6AB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Рис.1 Количество выданных предписаний за 2017 и 2018 гг.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4A49" w:rsidRDefault="001B4A49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истекший период выдано 14 заключений о соответствии построенного объекта техническим регламентам в отношении: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5483A">
        <w:rPr>
          <w:rFonts w:ascii="Times New Roman" w:hAnsi="Times New Roman" w:cs="Times New Roman"/>
          <w:sz w:val="26"/>
          <w:szCs w:val="26"/>
        </w:rPr>
        <w:t xml:space="preserve">4-этажный жилой дом, </w:t>
      </w:r>
      <w:proofErr w:type="gramStart"/>
      <w:r w:rsidRPr="001548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5483A">
        <w:rPr>
          <w:rFonts w:ascii="Times New Roman" w:hAnsi="Times New Roman" w:cs="Times New Roman"/>
          <w:sz w:val="26"/>
          <w:szCs w:val="26"/>
        </w:rPr>
        <w:t>. Кызыл, ул. Убсу-Нурская, 16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«Жилой дом № 7 в мкр.6А»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«Жилой дом № 6 в мкр.6А»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29B">
        <w:rPr>
          <w:rFonts w:ascii="Times New Roman" w:hAnsi="Times New Roman" w:cs="Times New Roman"/>
          <w:sz w:val="26"/>
          <w:szCs w:val="26"/>
        </w:rPr>
        <w:t xml:space="preserve">30-квартирный жилой дом ул. Дружбы, д. 30а 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29B">
        <w:rPr>
          <w:rFonts w:ascii="Times New Roman" w:hAnsi="Times New Roman" w:cs="Times New Roman"/>
          <w:sz w:val="26"/>
          <w:szCs w:val="26"/>
        </w:rPr>
        <w:t>30-квартирный жилой дом ул. Дружбы, д. 32б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29B">
        <w:rPr>
          <w:rFonts w:ascii="Times New Roman" w:hAnsi="Times New Roman" w:cs="Times New Roman"/>
          <w:sz w:val="26"/>
          <w:szCs w:val="26"/>
        </w:rPr>
        <w:t>40-квартирный жилой дом ул. Дружбы, д. 26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29B">
        <w:rPr>
          <w:rFonts w:ascii="Times New Roman" w:hAnsi="Times New Roman" w:cs="Times New Roman"/>
          <w:sz w:val="26"/>
          <w:szCs w:val="26"/>
        </w:rPr>
        <w:t>40-квартирный жилой дом ул. Дружбы, д. 28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29B">
        <w:rPr>
          <w:rFonts w:ascii="Times New Roman" w:hAnsi="Times New Roman" w:cs="Times New Roman"/>
          <w:sz w:val="26"/>
          <w:szCs w:val="26"/>
        </w:rPr>
        <w:t>Жилой дом № 8 в микрорайоне 6 «А»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Жилой дом № 9</w:t>
      </w:r>
      <w:r w:rsidRPr="00CE029B">
        <w:rPr>
          <w:rFonts w:ascii="Times New Roman" w:hAnsi="Times New Roman" w:cs="Times New Roman"/>
          <w:sz w:val="26"/>
          <w:szCs w:val="26"/>
        </w:rPr>
        <w:t xml:space="preserve"> в микрорайоне 6 «А»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29B">
        <w:rPr>
          <w:rFonts w:ascii="Times New Roman" w:hAnsi="Times New Roman" w:cs="Times New Roman"/>
          <w:sz w:val="26"/>
          <w:szCs w:val="26"/>
        </w:rPr>
        <w:t>40-квартирный 5-этажный жилой дом по ул. Ангарский бульвар, 31А, г. Кызыла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29B">
        <w:rPr>
          <w:rFonts w:ascii="Times New Roman" w:hAnsi="Times New Roman" w:cs="Times New Roman"/>
          <w:sz w:val="26"/>
          <w:szCs w:val="26"/>
        </w:rPr>
        <w:t xml:space="preserve">32-квартириный жилой дом, </w:t>
      </w:r>
      <w:proofErr w:type="gramStart"/>
      <w:r w:rsidRPr="00CE029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E029B">
        <w:rPr>
          <w:rFonts w:ascii="Times New Roman" w:hAnsi="Times New Roman" w:cs="Times New Roman"/>
          <w:sz w:val="26"/>
          <w:szCs w:val="26"/>
        </w:rPr>
        <w:t>. Кызыл, ул. Убсу-Нурская, д. 18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29B">
        <w:rPr>
          <w:rFonts w:ascii="Times New Roman" w:hAnsi="Times New Roman" w:cs="Times New Roman"/>
          <w:sz w:val="26"/>
          <w:szCs w:val="26"/>
        </w:rPr>
        <w:t xml:space="preserve">Строительство многоквартирного 5-ти этажного жилого дома  в Республике Тыва </w:t>
      </w:r>
      <w:proofErr w:type="gramStart"/>
      <w:r w:rsidRPr="00CE029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CE029B">
        <w:rPr>
          <w:rFonts w:ascii="Times New Roman" w:hAnsi="Times New Roman" w:cs="Times New Roman"/>
          <w:sz w:val="26"/>
          <w:szCs w:val="26"/>
        </w:rPr>
        <w:t>. Кызыл ул. Дружбы, 37а.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ВЛ-220кВ Абаза-Ак-Довурак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66853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A66853">
        <w:rPr>
          <w:rFonts w:ascii="Times New Roman" w:hAnsi="Times New Roman" w:cs="Times New Roman"/>
          <w:sz w:val="26"/>
          <w:szCs w:val="26"/>
        </w:rPr>
        <w:t xml:space="preserve"> 35кВ </w:t>
      </w:r>
      <w:proofErr w:type="spellStart"/>
      <w:r w:rsidRPr="00A66853">
        <w:rPr>
          <w:rFonts w:ascii="Times New Roman" w:hAnsi="Times New Roman" w:cs="Times New Roman"/>
          <w:sz w:val="26"/>
          <w:szCs w:val="26"/>
        </w:rPr>
        <w:t>Тардан-Голд</w:t>
      </w:r>
      <w:proofErr w:type="spellEnd"/>
      <w:r w:rsidRPr="00A66853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A66853">
        <w:rPr>
          <w:rFonts w:ascii="Times New Roman" w:hAnsi="Times New Roman" w:cs="Times New Roman"/>
          <w:sz w:val="26"/>
          <w:szCs w:val="26"/>
        </w:rPr>
        <w:t>Кунгустуг</w:t>
      </w:r>
      <w:proofErr w:type="spellEnd"/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6853">
        <w:rPr>
          <w:rFonts w:ascii="Times New Roman" w:hAnsi="Times New Roman" w:cs="Times New Roman"/>
          <w:sz w:val="26"/>
          <w:szCs w:val="26"/>
        </w:rPr>
        <w:t xml:space="preserve">административные здания </w:t>
      </w:r>
      <w:proofErr w:type="spellStart"/>
      <w:r w:rsidRPr="00A66853">
        <w:rPr>
          <w:rFonts w:ascii="Times New Roman" w:hAnsi="Times New Roman" w:cs="Times New Roman"/>
          <w:sz w:val="26"/>
          <w:szCs w:val="26"/>
        </w:rPr>
        <w:t>Тардан-Голд</w:t>
      </w:r>
      <w:proofErr w:type="spellEnd"/>
      <w:r w:rsidRPr="00A66853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Pr="00A66853">
        <w:rPr>
          <w:rFonts w:ascii="Times New Roman" w:hAnsi="Times New Roman" w:cs="Times New Roman"/>
          <w:sz w:val="26"/>
          <w:szCs w:val="26"/>
        </w:rPr>
        <w:t>Кунгустуг</w:t>
      </w:r>
      <w:proofErr w:type="spellEnd"/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Строительство 120-квартирного жилого дома (5-ое строение) в мкр. Спутник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Кызыла.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Жилой дом № 9</w:t>
      </w:r>
      <w:r w:rsidRPr="00CE029B">
        <w:rPr>
          <w:rFonts w:ascii="Times New Roman" w:hAnsi="Times New Roman" w:cs="Times New Roman"/>
          <w:sz w:val="26"/>
          <w:szCs w:val="26"/>
        </w:rPr>
        <w:t xml:space="preserve"> в микрорайоне 6 «А»</w:t>
      </w:r>
    </w:p>
    <w:p w:rsidR="004F6AB0" w:rsidRPr="00CE029B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Жилой дом № 10</w:t>
      </w:r>
      <w:r w:rsidRPr="00CE029B">
        <w:rPr>
          <w:rFonts w:ascii="Times New Roman" w:hAnsi="Times New Roman" w:cs="Times New Roman"/>
          <w:sz w:val="26"/>
          <w:szCs w:val="26"/>
        </w:rPr>
        <w:t xml:space="preserve"> в микрорайоне 6 «А»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6AB0" w:rsidRPr="00B5292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2920">
        <w:rPr>
          <w:rFonts w:ascii="Times New Roman" w:hAnsi="Times New Roman" w:cs="Times New Roman"/>
          <w:b/>
          <w:sz w:val="26"/>
          <w:szCs w:val="26"/>
        </w:rPr>
        <w:t xml:space="preserve">Возбуждены и рассмотрены административные дела на сумму </w:t>
      </w:r>
      <w:r>
        <w:rPr>
          <w:rFonts w:ascii="Times New Roman" w:hAnsi="Times New Roman" w:cs="Times New Roman"/>
          <w:b/>
          <w:sz w:val="26"/>
          <w:szCs w:val="26"/>
        </w:rPr>
        <w:t>425</w:t>
      </w:r>
      <w:r w:rsidRPr="00B52920">
        <w:rPr>
          <w:rFonts w:ascii="Times New Roman" w:hAnsi="Times New Roman" w:cs="Times New Roman"/>
          <w:b/>
          <w:sz w:val="26"/>
          <w:szCs w:val="26"/>
        </w:rPr>
        <w:t xml:space="preserve">т.р. </w:t>
      </w:r>
    </w:p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tblInd w:w="392" w:type="dxa"/>
        <w:tblLayout w:type="fixed"/>
        <w:tblLook w:val="04A0"/>
      </w:tblPr>
      <w:tblGrid>
        <w:gridCol w:w="458"/>
        <w:gridCol w:w="1986"/>
        <w:gridCol w:w="1984"/>
        <w:gridCol w:w="2268"/>
        <w:gridCol w:w="1242"/>
        <w:gridCol w:w="1701"/>
      </w:tblGrid>
      <w:tr w:rsidR="004F6AB0" w:rsidRPr="006636BA" w:rsidTr="004F6AB0">
        <w:tc>
          <w:tcPr>
            <w:tcW w:w="45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Субъект АД</w:t>
            </w:r>
          </w:p>
        </w:tc>
        <w:tc>
          <w:tcPr>
            <w:tcW w:w="1984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Вид нарушения</w:t>
            </w:r>
          </w:p>
        </w:tc>
        <w:tc>
          <w:tcPr>
            <w:tcW w:w="226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242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Штраф,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</w:p>
        </w:tc>
        <w:tc>
          <w:tcPr>
            <w:tcW w:w="1984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Ч. 2 ст. 9.5 </w:t>
            </w:r>
            <w:proofErr w:type="spellStart"/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Службы </w:t>
            </w:r>
          </w:p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№ 713/199/1-сн от 19.01.2018 </w:t>
            </w:r>
          </w:p>
        </w:tc>
        <w:tc>
          <w:tcPr>
            <w:tcW w:w="1242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1701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Терапевтический корпус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«Строительный Холдинг Тезис»</w:t>
            </w:r>
          </w:p>
        </w:tc>
        <w:tc>
          <w:tcPr>
            <w:tcW w:w="1984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ст. 9.4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741/199/2-сн</w:t>
            </w:r>
          </w:p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19.01.2018</w:t>
            </w:r>
          </w:p>
        </w:tc>
        <w:tc>
          <w:tcPr>
            <w:tcW w:w="1242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Терапевтический корпус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</w:p>
        </w:tc>
        <w:tc>
          <w:tcPr>
            <w:tcW w:w="1984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6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9.5 </w:t>
            </w:r>
            <w:proofErr w:type="spellStart"/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 w:rsidRPr="006636B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Службы № </w:t>
            </w:r>
            <w:r w:rsidRPr="009903AC">
              <w:rPr>
                <w:rFonts w:ascii="Times New Roman" w:hAnsi="Times New Roman" w:cs="Times New Roman"/>
                <w:sz w:val="24"/>
                <w:szCs w:val="24"/>
              </w:rPr>
              <w:t>252/199/4-сн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10.05.2018 </w:t>
            </w:r>
          </w:p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АС РТ </w:t>
            </w:r>
            <w:r w:rsidRPr="000B0B65">
              <w:rPr>
                <w:rFonts w:ascii="Times New Roman" w:hAnsi="Times New Roman" w:cs="Times New Roman"/>
                <w:sz w:val="24"/>
                <w:szCs w:val="24"/>
              </w:rPr>
              <w:t>у А69-1460/2018.</w:t>
            </w:r>
          </w:p>
        </w:tc>
        <w:tc>
          <w:tcPr>
            <w:tcW w:w="1242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Терапевтический корпус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139">
              <w:rPr>
                <w:rFonts w:ascii="Times New Roman" w:hAnsi="Times New Roman" w:cs="Times New Roman"/>
                <w:sz w:val="24"/>
                <w:szCs w:val="24"/>
              </w:rPr>
              <w:t>294/125/4-сн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08.06.2018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</w:t>
            </w:r>
          </w:p>
        </w:tc>
        <w:tc>
          <w:tcPr>
            <w:tcW w:w="1701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№ 6, мкр. 6»А»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6 ст. 19.5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Службы № 296/128/6-сн от 07.06.2018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Судом вынесено предупреждение</w:t>
            </w:r>
          </w:p>
        </w:tc>
        <w:tc>
          <w:tcPr>
            <w:tcW w:w="1701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№ 9, мкр. 6»А»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6 ст. 19.5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Службы № 298/195/5-сн от 07.06.2018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Судом вынесено предупреждение</w:t>
            </w:r>
          </w:p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A49" w:rsidRDefault="001B4A49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№ 10, мкр. 6»А»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«УКС»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984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6 ст. 19.5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Службы № 217/194/4-сн от 07.06.2018</w:t>
            </w:r>
          </w:p>
        </w:tc>
        <w:tc>
          <w:tcPr>
            <w:tcW w:w="1242" w:type="dxa"/>
          </w:tcPr>
          <w:p w:rsidR="004F6AB0" w:rsidRDefault="004F6AB0" w:rsidP="001B4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Судом вынесено предупреждение</w:t>
            </w:r>
          </w:p>
        </w:tc>
        <w:tc>
          <w:tcPr>
            <w:tcW w:w="1701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№ 9, мкр. 6»А»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Девелопмент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Ч.Ч.</w:t>
            </w:r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6 ст. 19.5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Службы № 304/71/24-сн от 14.06.2018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9-этажный жилой 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Кызыл, ул. Ангарский бульвар 25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«Каменщик»</w:t>
            </w:r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ст. 9.4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BA"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29B">
              <w:rPr>
                <w:rFonts w:ascii="Times New Roman" w:hAnsi="Times New Roman" w:cs="Times New Roman"/>
                <w:sz w:val="24"/>
                <w:szCs w:val="24"/>
              </w:rPr>
              <w:t xml:space="preserve">507/204/3-сн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14.09.2018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 С.С.</w:t>
            </w:r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1 ст. 9.4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Pr="006636BA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564/210/2-сн от 3.10.2018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дома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Кызыле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«Жилье»</w:t>
            </w:r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С.9.5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658/б/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/2-сн от 2.11.2018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дома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Кызыле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«Жилье»</w:t>
            </w:r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 С.9.5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657/б/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/1-сн от 2.11.2018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дома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Иркутская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Кызыле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Самчан</w:t>
            </w:r>
            <w:proofErr w:type="spellEnd"/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Ч.2.9.5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656/219/1-сн от 14.11.2018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Хову-Аксы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ГКУ РТ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Госстройзаказ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ст. 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752/225/1-сн от 26.11.2018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сети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мкр. Г. Кызыла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РТ «УКС»</w:t>
            </w:r>
          </w:p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Ч.1 ст. 9.5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Службы № 683/179/5-сн от 15.11.2018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72-квартирный жилой дом ул. О. Лопсанчапа, 37/13</w:t>
            </w:r>
          </w:p>
        </w:tc>
      </w:tr>
      <w:tr w:rsidR="004F6AB0" w:rsidRPr="006636BA" w:rsidTr="004F6AB0">
        <w:tc>
          <w:tcPr>
            <w:tcW w:w="45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6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«Строительный Холдинг Тезис»</w:t>
            </w:r>
          </w:p>
        </w:tc>
        <w:tc>
          <w:tcPr>
            <w:tcW w:w="1984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6 ст. 19.5</w:t>
            </w:r>
          </w:p>
        </w:tc>
        <w:tc>
          <w:tcPr>
            <w:tcW w:w="2268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Службы</w:t>
            </w:r>
          </w:p>
        </w:tc>
        <w:tc>
          <w:tcPr>
            <w:tcW w:w="1242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701" w:type="dxa"/>
          </w:tcPr>
          <w:p w:rsidR="004F6AB0" w:rsidRDefault="004F6AB0" w:rsidP="004F6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Спортивно-культурный центр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</w:tr>
    </w:tbl>
    <w:p w:rsidR="004F6AB0" w:rsidRDefault="004F6AB0" w:rsidP="004F6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529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6AB0" w:rsidRDefault="004F6AB0" w:rsidP="001B4A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0B65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аналогичный период с января по декабрь</w:t>
      </w:r>
      <w:r w:rsidRPr="000B0B65">
        <w:rPr>
          <w:rFonts w:ascii="Times New Roman" w:hAnsi="Times New Roman" w:cs="Times New Roman"/>
          <w:sz w:val="26"/>
          <w:szCs w:val="26"/>
        </w:rPr>
        <w:t xml:space="preserve"> 2017 года Службой возбуждено 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B0B65">
        <w:rPr>
          <w:rFonts w:ascii="Times New Roman" w:hAnsi="Times New Roman" w:cs="Times New Roman"/>
          <w:sz w:val="26"/>
          <w:szCs w:val="26"/>
        </w:rPr>
        <w:t xml:space="preserve"> дел об административных правонарушениях, на общую сумму </w:t>
      </w:r>
      <w:r>
        <w:rPr>
          <w:rFonts w:ascii="Times New Roman" w:hAnsi="Times New Roman" w:cs="Times New Roman"/>
          <w:sz w:val="26"/>
          <w:szCs w:val="26"/>
        </w:rPr>
        <w:t>415</w:t>
      </w:r>
      <w:r w:rsidRPr="000B0B65">
        <w:rPr>
          <w:rFonts w:ascii="Times New Roman" w:hAnsi="Times New Roman" w:cs="Times New Roman"/>
          <w:sz w:val="26"/>
          <w:szCs w:val="26"/>
        </w:rPr>
        <w:t xml:space="preserve"> тыс.руб.</w:t>
      </w:r>
    </w:p>
    <w:p w:rsidR="004F6AB0" w:rsidRDefault="004F6AB0" w:rsidP="004F6AB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Продолжают строительство с привлечением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гр</w:t>
      </w:r>
      <w:proofErr w:type="gramEnd"/>
      <w:r>
        <w:rPr>
          <w:rFonts w:ascii="Times New Roman" w:hAnsi="Times New Roman" w:cs="Times New Roman"/>
          <w:sz w:val="26"/>
          <w:szCs w:val="26"/>
        </w:rPr>
        <w:t>аждан - дольщиков следующие застройщики: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СтройБизнес-Ресурс</w:t>
      </w:r>
      <w:proofErr w:type="spellEnd"/>
      <w:r>
        <w:rPr>
          <w:rFonts w:ascii="Times New Roman" w:hAnsi="Times New Roman" w:cs="Times New Roman"/>
          <w:sz w:val="26"/>
          <w:szCs w:val="26"/>
        </w:rPr>
        <w:t>» (жилой дом № 5),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Хайдып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Девелопмент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(9-этажный </w:t>
      </w:r>
      <w:r w:rsidRPr="008637B9">
        <w:rPr>
          <w:rFonts w:ascii="Times New Roman" w:hAnsi="Times New Roman" w:cs="Times New Roman"/>
          <w:sz w:val="26"/>
          <w:szCs w:val="26"/>
        </w:rPr>
        <w:t xml:space="preserve">жилой дом </w:t>
      </w:r>
      <w:r>
        <w:rPr>
          <w:rFonts w:ascii="Times New Roman" w:hAnsi="Times New Roman" w:cs="Times New Roman"/>
          <w:sz w:val="26"/>
          <w:szCs w:val="26"/>
        </w:rPr>
        <w:t xml:space="preserve">по ул. Ангарский бульвар, 25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Кызыле).</w:t>
      </w:r>
    </w:p>
    <w:p w:rsidR="004F6AB0" w:rsidRPr="00AE4F68" w:rsidRDefault="004F6AB0" w:rsidP="004F6AB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6AB0" w:rsidRPr="00BA7167" w:rsidRDefault="004F6AB0" w:rsidP="004F6AB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C7E1E" w:rsidRPr="00BA7167" w:rsidRDefault="004C7E1E" w:rsidP="004F6AB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sectPr w:rsidR="004C7E1E" w:rsidRPr="00BA7167" w:rsidSect="001565CD">
      <w:pgSz w:w="11906" w:h="16838"/>
      <w:pgMar w:top="680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3B65"/>
    <w:multiLevelType w:val="multilevel"/>
    <w:tmpl w:val="4190ACE2"/>
    <w:lvl w:ilvl="0">
      <w:start w:val="3"/>
      <w:numFmt w:val="decimal"/>
      <w:lvlText w:val="%1."/>
      <w:lvlJc w:val="left"/>
      <w:pPr>
        <w:ind w:left="928" w:hanging="360"/>
      </w:pPr>
      <w:rPr>
        <w:rFonts w:eastAsia="Times New Roman"/>
        <w:b/>
      </w:rPr>
    </w:lvl>
    <w:lvl w:ilvl="1">
      <w:start w:val="3"/>
      <w:numFmt w:val="decimal"/>
      <w:isLgl/>
      <w:lvlText w:val="%1.%2."/>
      <w:lvlJc w:val="left"/>
      <w:pPr>
        <w:ind w:left="1503" w:hanging="720"/>
      </w:pPr>
    </w:lvl>
    <w:lvl w:ilvl="2">
      <w:start w:val="1"/>
      <w:numFmt w:val="decimal"/>
      <w:isLgl/>
      <w:lvlText w:val="%1.%2.%3."/>
      <w:lvlJc w:val="left"/>
      <w:pPr>
        <w:ind w:left="1577" w:hanging="720"/>
      </w:pPr>
    </w:lvl>
    <w:lvl w:ilvl="3">
      <w:start w:val="1"/>
      <w:numFmt w:val="decimal"/>
      <w:isLgl/>
      <w:lvlText w:val="%1.%2.%3.%4."/>
      <w:lvlJc w:val="left"/>
      <w:pPr>
        <w:ind w:left="2011" w:hanging="1080"/>
      </w:pPr>
    </w:lvl>
    <w:lvl w:ilvl="4">
      <w:start w:val="1"/>
      <w:numFmt w:val="decimal"/>
      <w:isLgl/>
      <w:lvlText w:val="%1.%2.%3.%4.%5."/>
      <w:lvlJc w:val="left"/>
      <w:pPr>
        <w:ind w:left="2085" w:hanging="1080"/>
      </w:pPr>
    </w:lvl>
    <w:lvl w:ilvl="5">
      <w:start w:val="1"/>
      <w:numFmt w:val="decimal"/>
      <w:isLgl/>
      <w:lvlText w:val="%1.%2.%3.%4.%5.%6."/>
      <w:lvlJc w:val="left"/>
      <w:pPr>
        <w:ind w:left="2519" w:hanging="1440"/>
      </w:pPr>
    </w:lvl>
    <w:lvl w:ilvl="6">
      <w:start w:val="1"/>
      <w:numFmt w:val="decimal"/>
      <w:isLgl/>
      <w:lvlText w:val="%1.%2.%3.%4.%5.%6.%7."/>
      <w:lvlJc w:val="left"/>
      <w:pPr>
        <w:ind w:left="2953" w:hanging="1800"/>
      </w:pPr>
    </w:lvl>
    <w:lvl w:ilvl="7">
      <w:start w:val="1"/>
      <w:numFmt w:val="decimal"/>
      <w:isLgl/>
      <w:lvlText w:val="%1.%2.%3.%4.%5.%6.%7.%8."/>
      <w:lvlJc w:val="left"/>
      <w:pPr>
        <w:ind w:left="3027" w:hanging="1800"/>
      </w:pPr>
    </w:lvl>
    <w:lvl w:ilvl="8">
      <w:start w:val="1"/>
      <w:numFmt w:val="decimal"/>
      <w:isLgl/>
      <w:lvlText w:val="%1.%2.%3.%4.%5.%6.%7.%8.%9."/>
      <w:lvlJc w:val="left"/>
      <w:pPr>
        <w:ind w:left="3461" w:hanging="216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07117"/>
    <w:rsid w:val="00002623"/>
    <w:rsid w:val="0001350A"/>
    <w:rsid w:val="00031D09"/>
    <w:rsid w:val="00033B55"/>
    <w:rsid w:val="000445C1"/>
    <w:rsid w:val="0004537E"/>
    <w:rsid w:val="00062CA3"/>
    <w:rsid w:val="000808B0"/>
    <w:rsid w:val="00084501"/>
    <w:rsid w:val="000902DF"/>
    <w:rsid w:val="000C1898"/>
    <w:rsid w:val="000E33BF"/>
    <w:rsid w:val="00101DFA"/>
    <w:rsid w:val="0010512F"/>
    <w:rsid w:val="00107B94"/>
    <w:rsid w:val="00131360"/>
    <w:rsid w:val="00141119"/>
    <w:rsid w:val="00152F88"/>
    <w:rsid w:val="0015483A"/>
    <w:rsid w:val="001565CD"/>
    <w:rsid w:val="00165FEC"/>
    <w:rsid w:val="001805D4"/>
    <w:rsid w:val="00182A68"/>
    <w:rsid w:val="00192588"/>
    <w:rsid w:val="001A4310"/>
    <w:rsid w:val="001B2ED8"/>
    <w:rsid w:val="001B31B3"/>
    <w:rsid w:val="001B4A49"/>
    <w:rsid w:val="001B4F8B"/>
    <w:rsid w:val="001B5DC1"/>
    <w:rsid w:val="001B6C67"/>
    <w:rsid w:val="001B7654"/>
    <w:rsid w:val="001C2ED2"/>
    <w:rsid w:val="002145B3"/>
    <w:rsid w:val="00214CC3"/>
    <w:rsid w:val="00223030"/>
    <w:rsid w:val="00281B7E"/>
    <w:rsid w:val="002B193A"/>
    <w:rsid w:val="002B251C"/>
    <w:rsid w:val="002C04E1"/>
    <w:rsid w:val="002C6A5A"/>
    <w:rsid w:val="002D05A2"/>
    <w:rsid w:val="002E5548"/>
    <w:rsid w:val="002F2FA4"/>
    <w:rsid w:val="00300064"/>
    <w:rsid w:val="00305C07"/>
    <w:rsid w:val="00315C68"/>
    <w:rsid w:val="003220D4"/>
    <w:rsid w:val="0034788A"/>
    <w:rsid w:val="003503D4"/>
    <w:rsid w:val="0035624E"/>
    <w:rsid w:val="003576A7"/>
    <w:rsid w:val="00357B73"/>
    <w:rsid w:val="00362F26"/>
    <w:rsid w:val="003748C0"/>
    <w:rsid w:val="0037544F"/>
    <w:rsid w:val="00381E5B"/>
    <w:rsid w:val="0038328D"/>
    <w:rsid w:val="00386010"/>
    <w:rsid w:val="00394585"/>
    <w:rsid w:val="003A75A1"/>
    <w:rsid w:val="003C0188"/>
    <w:rsid w:val="003D318D"/>
    <w:rsid w:val="003D36AB"/>
    <w:rsid w:val="003E0B3D"/>
    <w:rsid w:val="003F0E53"/>
    <w:rsid w:val="003F55DA"/>
    <w:rsid w:val="003F765A"/>
    <w:rsid w:val="00422EC7"/>
    <w:rsid w:val="00424017"/>
    <w:rsid w:val="00424D20"/>
    <w:rsid w:val="004427DB"/>
    <w:rsid w:val="00451C09"/>
    <w:rsid w:val="004734BF"/>
    <w:rsid w:val="004803C3"/>
    <w:rsid w:val="00493963"/>
    <w:rsid w:val="00494221"/>
    <w:rsid w:val="004A3255"/>
    <w:rsid w:val="004B677E"/>
    <w:rsid w:val="004C7E1E"/>
    <w:rsid w:val="004D0CD5"/>
    <w:rsid w:val="004E1D02"/>
    <w:rsid w:val="004F0ECC"/>
    <w:rsid w:val="004F3871"/>
    <w:rsid w:val="004F6AB0"/>
    <w:rsid w:val="005012DA"/>
    <w:rsid w:val="0052304D"/>
    <w:rsid w:val="005321FC"/>
    <w:rsid w:val="00556CAD"/>
    <w:rsid w:val="005577FD"/>
    <w:rsid w:val="00560C76"/>
    <w:rsid w:val="00571B2F"/>
    <w:rsid w:val="00576EE5"/>
    <w:rsid w:val="005815A6"/>
    <w:rsid w:val="0059580C"/>
    <w:rsid w:val="005A0589"/>
    <w:rsid w:val="005A7595"/>
    <w:rsid w:val="005B5E73"/>
    <w:rsid w:val="005D0806"/>
    <w:rsid w:val="005D1A1B"/>
    <w:rsid w:val="005D2F20"/>
    <w:rsid w:val="005E0EE2"/>
    <w:rsid w:val="005E356A"/>
    <w:rsid w:val="006103A0"/>
    <w:rsid w:val="00627257"/>
    <w:rsid w:val="00627F0E"/>
    <w:rsid w:val="00643E8B"/>
    <w:rsid w:val="00645411"/>
    <w:rsid w:val="0064670F"/>
    <w:rsid w:val="00654E79"/>
    <w:rsid w:val="00684989"/>
    <w:rsid w:val="006D1966"/>
    <w:rsid w:val="006E340C"/>
    <w:rsid w:val="006F1B29"/>
    <w:rsid w:val="006F1CA0"/>
    <w:rsid w:val="006F6F1C"/>
    <w:rsid w:val="00715DB9"/>
    <w:rsid w:val="00717F40"/>
    <w:rsid w:val="00754A78"/>
    <w:rsid w:val="00755DA9"/>
    <w:rsid w:val="00763483"/>
    <w:rsid w:val="00770648"/>
    <w:rsid w:val="00775FAE"/>
    <w:rsid w:val="0078224D"/>
    <w:rsid w:val="007849FE"/>
    <w:rsid w:val="007879E6"/>
    <w:rsid w:val="00793015"/>
    <w:rsid w:val="007B6B2C"/>
    <w:rsid w:val="007C502D"/>
    <w:rsid w:val="007D2002"/>
    <w:rsid w:val="007E41F0"/>
    <w:rsid w:val="007E7D1F"/>
    <w:rsid w:val="007F0568"/>
    <w:rsid w:val="007F11D8"/>
    <w:rsid w:val="00805459"/>
    <w:rsid w:val="00812E73"/>
    <w:rsid w:val="00816921"/>
    <w:rsid w:val="00826822"/>
    <w:rsid w:val="00826FF1"/>
    <w:rsid w:val="00856F6A"/>
    <w:rsid w:val="00866B8C"/>
    <w:rsid w:val="00882B94"/>
    <w:rsid w:val="00883116"/>
    <w:rsid w:val="008902A0"/>
    <w:rsid w:val="008A12B7"/>
    <w:rsid w:val="008C667E"/>
    <w:rsid w:val="008D10CA"/>
    <w:rsid w:val="008E14A9"/>
    <w:rsid w:val="008E252D"/>
    <w:rsid w:val="00910F0F"/>
    <w:rsid w:val="00921139"/>
    <w:rsid w:val="00935688"/>
    <w:rsid w:val="00935ACE"/>
    <w:rsid w:val="00935DC2"/>
    <w:rsid w:val="00966892"/>
    <w:rsid w:val="00971C28"/>
    <w:rsid w:val="0098267B"/>
    <w:rsid w:val="009903AC"/>
    <w:rsid w:val="009D128D"/>
    <w:rsid w:val="009D75F1"/>
    <w:rsid w:val="009E5C22"/>
    <w:rsid w:val="00A01284"/>
    <w:rsid w:val="00A059C6"/>
    <w:rsid w:val="00A1677F"/>
    <w:rsid w:val="00A4094A"/>
    <w:rsid w:val="00A41325"/>
    <w:rsid w:val="00A5042F"/>
    <w:rsid w:val="00A617DC"/>
    <w:rsid w:val="00A76018"/>
    <w:rsid w:val="00A82A2A"/>
    <w:rsid w:val="00AA5B71"/>
    <w:rsid w:val="00AD3664"/>
    <w:rsid w:val="00AD57EB"/>
    <w:rsid w:val="00AF18DD"/>
    <w:rsid w:val="00AF4CBE"/>
    <w:rsid w:val="00AF7BDE"/>
    <w:rsid w:val="00B040C8"/>
    <w:rsid w:val="00B14025"/>
    <w:rsid w:val="00B16A64"/>
    <w:rsid w:val="00B16F02"/>
    <w:rsid w:val="00B24A96"/>
    <w:rsid w:val="00B42E4D"/>
    <w:rsid w:val="00B52920"/>
    <w:rsid w:val="00B56144"/>
    <w:rsid w:val="00B6154F"/>
    <w:rsid w:val="00B623D5"/>
    <w:rsid w:val="00B66040"/>
    <w:rsid w:val="00B87290"/>
    <w:rsid w:val="00BA7167"/>
    <w:rsid w:val="00BA7D28"/>
    <w:rsid w:val="00BB6610"/>
    <w:rsid w:val="00BB79E7"/>
    <w:rsid w:val="00BB7B3C"/>
    <w:rsid w:val="00BC350A"/>
    <w:rsid w:val="00BC6C8E"/>
    <w:rsid w:val="00BE3340"/>
    <w:rsid w:val="00C046EA"/>
    <w:rsid w:val="00C22835"/>
    <w:rsid w:val="00C40254"/>
    <w:rsid w:val="00C4398F"/>
    <w:rsid w:val="00C4450D"/>
    <w:rsid w:val="00C67C9A"/>
    <w:rsid w:val="00C77250"/>
    <w:rsid w:val="00C94C04"/>
    <w:rsid w:val="00CA1A07"/>
    <w:rsid w:val="00CA537C"/>
    <w:rsid w:val="00CB5115"/>
    <w:rsid w:val="00CB7A92"/>
    <w:rsid w:val="00CE029B"/>
    <w:rsid w:val="00CE6E45"/>
    <w:rsid w:val="00CF28D0"/>
    <w:rsid w:val="00CF3E54"/>
    <w:rsid w:val="00D05519"/>
    <w:rsid w:val="00D055A4"/>
    <w:rsid w:val="00D07D4B"/>
    <w:rsid w:val="00D2406E"/>
    <w:rsid w:val="00D24EBD"/>
    <w:rsid w:val="00D34E2B"/>
    <w:rsid w:val="00D51154"/>
    <w:rsid w:val="00D5383C"/>
    <w:rsid w:val="00D6153F"/>
    <w:rsid w:val="00D63E47"/>
    <w:rsid w:val="00D74967"/>
    <w:rsid w:val="00D751DA"/>
    <w:rsid w:val="00DA63DA"/>
    <w:rsid w:val="00DE4691"/>
    <w:rsid w:val="00DF0F99"/>
    <w:rsid w:val="00E07117"/>
    <w:rsid w:val="00E07B4D"/>
    <w:rsid w:val="00E14721"/>
    <w:rsid w:val="00E25058"/>
    <w:rsid w:val="00E30802"/>
    <w:rsid w:val="00E359DE"/>
    <w:rsid w:val="00E52918"/>
    <w:rsid w:val="00E62163"/>
    <w:rsid w:val="00E64C56"/>
    <w:rsid w:val="00E70D47"/>
    <w:rsid w:val="00E714B8"/>
    <w:rsid w:val="00E84AFE"/>
    <w:rsid w:val="00E87DCB"/>
    <w:rsid w:val="00E90008"/>
    <w:rsid w:val="00E91108"/>
    <w:rsid w:val="00E93CE9"/>
    <w:rsid w:val="00EB5D9C"/>
    <w:rsid w:val="00EC2B4A"/>
    <w:rsid w:val="00EC4448"/>
    <w:rsid w:val="00EE609C"/>
    <w:rsid w:val="00EE6119"/>
    <w:rsid w:val="00F10D4C"/>
    <w:rsid w:val="00F152A2"/>
    <w:rsid w:val="00F26C72"/>
    <w:rsid w:val="00F3649F"/>
    <w:rsid w:val="00F57103"/>
    <w:rsid w:val="00F64620"/>
    <w:rsid w:val="00F9386A"/>
    <w:rsid w:val="00F964C9"/>
    <w:rsid w:val="00FA2742"/>
    <w:rsid w:val="00FA5154"/>
    <w:rsid w:val="00FB4B63"/>
    <w:rsid w:val="00FE5991"/>
    <w:rsid w:val="00FF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A0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2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D05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E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5E356A"/>
    <w:pPr>
      <w:widowControl w:val="0"/>
      <w:spacing w:after="0" w:line="30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F0568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7F056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F05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hangelsk.bezformata.ru/novostroiki/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2;&#1072;&#1083;&#1103;\&#1087;&#1080;&#1089;&#1100;&#1084;&#1072;\&#1087;&#1080;&#1089;&#1100;&#1084;&#1072;\&#1086;&#1090;&#1095;&#1077;&#1090;&#1099;,%20&#1087;&#1083;&#1072;&#1085;&#1099;\&#1080;&#1090;&#1086;&#1075;&#1080;%20&#1079;&#1072;%202018%20&#1075;&#1086;&#1076;\2017%20&#1075;%20&#1087;&#1086;%20&#1084;&#1077;&#1089;&#1103;&#1094;&#1072;&#1084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2;&#1072;&#1083;&#1103;\&#1087;&#1080;&#1089;&#1100;&#1084;&#1072;\&#1087;&#1080;&#1089;&#1100;&#1084;&#1072;\&#1086;&#1090;&#1095;&#1077;&#1090;&#1099;,%20&#1087;&#1083;&#1072;&#1085;&#1099;\&#1080;&#1090;&#1086;&#1075;&#1080;%20&#1079;&#1072;%202018%20&#1075;&#1086;&#1076;\2017%20&#1075;%20&#1087;&#1086;%20&#1084;&#1077;&#1089;&#1103;&#1094;&#1072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/>
              <a:t>общее количество многоквартирных жилых домов Республики Тыва</a:t>
            </a:r>
          </a:p>
        </c:rich>
      </c:tx>
    </c:title>
    <c:plotArea>
      <c:layout>
        <c:manualLayout>
          <c:layoutTarget val="inner"/>
          <c:xMode val="edge"/>
          <c:yMode val="edge"/>
          <c:x val="0.52136209536307954"/>
          <c:y val="0.25097112860892379"/>
          <c:w val="0.58611111111111058"/>
          <c:h val="0.749028749028749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 количество многоквартирных жилых домов </c:v>
                </c:pt>
              </c:strCache>
            </c:strRef>
          </c:tx>
          <c:dLbls>
            <c:dLbl>
              <c:idx val="0"/>
              <c:layout>
                <c:manualLayout>
                  <c:x val="-0.14780712306794991"/>
                  <c:y val="3.69136076300321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г. Кызыл
682 ед. 76%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B7F-40D5-B776-838F8EEAF6C9}"/>
                </c:ext>
              </c:extLst>
            </c:dLbl>
            <c:dLbl>
              <c:idx val="1"/>
              <c:layout>
                <c:manualLayout>
                  <c:x val="-0.44920713035870524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г.</a:t>
                    </a:r>
                    <a:r>
                      <a:rPr lang="ru-RU" sz="800" baseline="0"/>
                      <a:t> Шагонар</a:t>
                    </a:r>
                    <a:endParaRPr lang="ru-RU" sz="800"/>
                  </a:p>
                  <a:p>
                    <a:r>
                      <a:rPr lang="ru-RU" sz="800">
                        <a:solidFill>
                          <a:schemeClr val="tx2"/>
                        </a:solidFill>
                      </a:rPr>
                      <a:t> 67ед.  7,3%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B7F-40D5-B776-838F8EEAF6C9}"/>
                </c:ext>
              </c:extLst>
            </c:dLbl>
            <c:dLbl>
              <c:idx val="2"/>
              <c:layout>
                <c:manualLayout>
                  <c:x val="-0.28436515748031493"/>
                  <c:y val="5.865550256922107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с.</a:t>
                    </a:r>
                    <a:r>
                      <a:rPr lang="ru-RU" sz="800" baseline="0"/>
                      <a:t> Хову-Аксы</a:t>
                    </a:r>
                    <a:r>
                      <a:rPr lang="ru-RU" sz="800"/>
                      <a:t> </a:t>
                    </a:r>
                  </a:p>
                  <a:p>
                    <a:r>
                      <a:rPr lang="ru-RU" sz="800">
                        <a:solidFill>
                          <a:schemeClr val="tx2"/>
                        </a:solidFill>
                      </a:rPr>
                      <a:t>65 ед.</a:t>
                    </a:r>
                    <a:r>
                      <a:rPr lang="ru-RU" sz="800" baseline="0">
                        <a:solidFill>
                          <a:schemeClr val="tx2"/>
                        </a:solidFill>
                      </a:rPr>
                      <a:t> 7,1</a:t>
                    </a:r>
                    <a:r>
                      <a:rPr lang="ru-RU" sz="800">
                        <a:solidFill>
                          <a:schemeClr val="tx2"/>
                        </a:solidFill>
                      </a:rPr>
                      <a:t>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B7F-40D5-B776-838F8EEAF6C9}"/>
                </c:ext>
              </c:extLst>
            </c:dLbl>
            <c:dLbl>
              <c:idx val="3"/>
              <c:layout>
                <c:manualLayout>
                  <c:x val="-6.0995370370370366E-2"/>
                  <c:y val="4.0836198292114892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г.</a:t>
                    </a:r>
                    <a:r>
                      <a:rPr lang="ru-RU" sz="800" baseline="0"/>
                      <a:t> Ак-Довурак</a:t>
                    </a:r>
                    <a:r>
                      <a:rPr lang="ru-RU" sz="800"/>
                      <a:t> </a:t>
                    </a:r>
                  </a:p>
                  <a:p>
                    <a:r>
                      <a:rPr lang="ru-RU" sz="800" baseline="0">
                        <a:solidFill>
                          <a:schemeClr val="accent1"/>
                        </a:solidFill>
                      </a:rPr>
                      <a:t>47</a:t>
                    </a:r>
                    <a:r>
                      <a:rPr lang="en-US" sz="800" baseline="0">
                        <a:solidFill>
                          <a:schemeClr val="accent1"/>
                        </a:solidFill>
                      </a:rPr>
                      <a:t> </a:t>
                    </a:r>
                    <a:r>
                      <a:rPr lang="ru-RU" sz="800">
                        <a:solidFill>
                          <a:schemeClr val="accent1"/>
                        </a:solidFill>
                      </a:rPr>
                      <a:t>ед. 5,1%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B7F-40D5-B776-838F8EEAF6C9}"/>
                </c:ext>
              </c:extLst>
            </c:dLbl>
            <c:dLbl>
              <c:idx val="4"/>
              <c:layout>
                <c:manualLayout>
                  <c:x val="-0.37120352143482088"/>
                  <c:y val="0.1529610735277810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с.</a:t>
                    </a:r>
                    <a:r>
                      <a:rPr lang="ru-RU" sz="800" baseline="0"/>
                      <a:t> Бай-Хаак</a:t>
                    </a:r>
                    <a:r>
                      <a:rPr lang="ru-RU" sz="800"/>
                      <a:t>
</a:t>
                    </a:r>
                    <a:r>
                      <a:rPr lang="ru-RU" sz="800">
                        <a:solidFill>
                          <a:schemeClr val="accent1"/>
                        </a:solidFill>
                      </a:rPr>
                      <a:t>22 ед. 2,4%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B7F-40D5-B776-838F8EEAF6C9}"/>
                </c:ext>
              </c:extLst>
            </c:dLbl>
            <c:dLbl>
              <c:idx val="5"/>
              <c:layout>
                <c:manualLayout>
                  <c:x val="-0.26166028725576002"/>
                  <c:y val="7.227791948541648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пгт.</a:t>
                    </a:r>
                    <a:r>
                      <a:rPr lang="ru-RU" sz="800" baseline="0"/>
                      <a:t> Каа-Хем</a:t>
                    </a:r>
                    <a:r>
                      <a:rPr lang="ru-RU" sz="800"/>
                      <a:t>
</a:t>
                    </a:r>
                    <a:r>
                      <a:rPr lang="ru-RU" sz="800">
                        <a:solidFill>
                          <a:schemeClr val="accent1"/>
                        </a:solidFill>
                      </a:rPr>
                      <a:t>8</a:t>
                    </a:r>
                    <a:r>
                      <a:rPr lang="ru-RU" sz="800" baseline="0">
                        <a:solidFill>
                          <a:schemeClr val="accent1"/>
                        </a:solidFill>
                      </a:rPr>
                      <a:t> ед. 1</a:t>
                    </a:r>
                    <a:r>
                      <a:rPr lang="ru-RU" sz="800">
                        <a:solidFill>
                          <a:schemeClr val="accent1"/>
                        </a:solidFill>
                      </a:rPr>
                      <a:t>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FB7F-40D5-B776-838F8EEAF6C9}"/>
                </c:ext>
              </c:extLst>
            </c:dLbl>
            <c:dLbl>
              <c:idx val="6"/>
              <c:layout>
                <c:manualLayout>
                  <c:x val="-0.23942676436278798"/>
                  <c:y val="-2.5222357768659241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с.</a:t>
                    </a:r>
                    <a:r>
                      <a:rPr lang="ru-RU" sz="800" baseline="0"/>
                      <a:t> Кызыл-Мажалык</a:t>
                    </a:r>
                    <a:r>
                      <a:rPr lang="ru-RU" sz="800"/>
                      <a:t>
</a:t>
                    </a:r>
                    <a:r>
                      <a:rPr lang="ru-RU" sz="800">
                        <a:solidFill>
                          <a:schemeClr val="accent1"/>
                        </a:solidFill>
                      </a:rPr>
                      <a:t>6 ед. 1%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FB7F-40D5-B776-838F8EEAF6C9}"/>
                </c:ext>
              </c:extLst>
            </c:dLbl>
            <c:dLbl>
              <c:idx val="7"/>
              <c:layout>
                <c:manualLayout>
                  <c:x val="-6.6058253135024794E-2"/>
                  <c:y val="-7.9275442682340769E-2"/>
                </c:manualLayout>
              </c:layout>
              <c:tx>
                <c:rich>
                  <a:bodyPr/>
                  <a:lstStyle/>
                  <a:p>
                    <a:r>
                      <a:rPr lang="ru-RU" sz="800"/>
                      <a:t>г.</a:t>
                    </a:r>
                    <a:r>
                      <a:rPr lang="ru-RU" sz="800" baseline="0"/>
                      <a:t> Туран </a:t>
                    </a:r>
                  </a:p>
                  <a:p>
                    <a:r>
                      <a:rPr lang="ru-RU" sz="800" baseline="0">
                        <a:solidFill>
                          <a:schemeClr val="accent1"/>
                        </a:solidFill>
                      </a:rPr>
                      <a:t>6 ед. 1</a:t>
                    </a:r>
                    <a:r>
                      <a:rPr lang="en-US" sz="800">
                        <a:solidFill>
                          <a:schemeClr val="accent1"/>
                        </a:solidFill>
                      </a:rPr>
                      <a:t>%</a:t>
                    </a:r>
                  </a:p>
                </c:rich>
              </c:tx>
              <c:showCatName val="1"/>
              <c:showPercent val="1"/>
            </c:dLbl>
            <c:showCatName val="1"/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7"/>
                <c:pt idx="0">
                  <c:v>г. Кызыл</c:v>
                </c:pt>
                <c:pt idx="1">
                  <c:v>г. Шагонар</c:v>
                </c:pt>
                <c:pt idx="2">
                  <c:v>с. Хову-Аксы</c:v>
                </c:pt>
                <c:pt idx="3">
                  <c:v>г. Ак-Довурак</c:v>
                </c:pt>
                <c:pt idx="4">
                  <c:v>с. Бай-Хаак</c:v>
                </c:pt>
                <c:pt idx="5">
                  <c:v>пгт. Каа-Хем</c:v>
                </c:pt>
                <c:pt idx="6">
                  <c:v>г. Туран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682</c:v>
                </c:pt>
                <c:pt idx="1">
                  <c:v>67</c:v>
                </c:pt>
                <c:pt idx="2">
                  <c:v>65</c:v>
                </c:pt>
                <c:pt idx="3">
                  <c:v>47</c:v>
                </c:pt>
                <c:pt idx="4">
                  <c:v>22</c:v>
                </c:pt>
                <c:pt idx="5">
                  <c:v>8</c:v>
                </c:pt>
                <c:pt idx="6">
                  <c:v>6</c:v>
                </c:pt>
                <c:pt idx="7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FB7F-40D5-B776-838F8EEAF6C9}"/>
            </c:ext>
          </c:extLst>
        </c:ser>
        <c:dLbls>
          <c:showCatName val="1"/>
          <c:showPercent val="1"/>
        </c:dLbls>
        <c:firstSliceAng val="296"/>
      </c:pieChart>
    </c:plotArea>
    <c:plotVisOnly val="1"/>
    <c:dispBlanksAs val="zero"/>
  </c:chart>
  <c:spPr>
    <a:noFill/>
    <a:ln>
      <a:solidFill>
        <a:sysClr val="windowText" lastClr="000000">
          <a:alpha val="46000"/>
        </a:sysClr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</a:t>
            </a:r>
            <a:r>
              <a:rPr lang="ru-RU" baseline="0"/>
              <a:t> поступивших обращений</a:t>
            </a:r>
            <a:endParaRPr lang="ru-RU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89.6</c:v>
                </c:pt>
                <c:pt idx="1">
                  <c:v>10.4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5720016768737262"/>
          <c:y val="0.29922447194100793"/>
          <c:w val="0.12891094342373871"/>
          <c:h val="0.47288026496687979"/>
        </c:manualLayout>
      </c:layout>
    </c:legend>
    <c:plotVisOnly val="1"/>
  </c:chart>
  <c:spPr>
    <a:noFill/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поступивших обращений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2017 г. - 483</c:v>
                </c:pt>
                <c:pt idx="1">
                  <c:v>2018 г. - 813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483</c:v>
                </c:pt>
                <c:pt idx="1">
                  <c:v>813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76195533029635665"/>
          <c:y val="0.22216581318943529"/>
          <c:w val="0.22271899920555907"/>
          <c:h val="0.70007378448323332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>
        <c:manualLayout>
          <c:layoutTarget val="inner"/>
          <c:xMode val="edge"/>
          <c:yMode val="edge"/>
          <c:x val="0.13468285214348205"/>
          <c:y val="0.20869240303295444"/>
          <c:w val="0.74865048118985256"/>
          <c:h val="0.57611840186643326"/>
        </c:manualLayout>
      </c:layout>
      <c:bar3DChart>
        <c:barDir val="col"/>
        <c:grouping val="stacked"/>
        <c:ser>
          <c:idx val="0"/>
          <c:order val="0"/>
          <c:tx>
            <c:v>количество проверок</c:v>
          </c:tx>
          <c:cat>
            <c:numRef>
              <c:f>Лист7!$N$36:$N$37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Лист7!$O$36:$O$37</c:f>
              <c:numCache>
                <c:formatCode>General</c:formatCode>
                <c:ptCount val="2"/>
                <c:pt idx="0">
                  <c:v>211</c:v>
                </c:pt>
                <c:pt idx="1">
                  <c:v>221</c:v>
                </c:pt>
              </c:numCache>
            </c:numRef>
          </c:val>
        </c:ser>
        <c:shape val="box"/>
        <c:axId val="103766656"/>
        <c:axId val="104030592"/>
        <c:axId val="0"/>
      </c:bar3DChart>
      <c:catAx>
        <c:axId val="103766656"/>
        <c:scaling>
          <c:orientation val="minMax"/>
        </c:scaling>
        <c:axPos val="b"/>
        <c:numFmt formatCode="General" sourceLinked="1"/>
        <c:tickLblPos val="nextTo"/>
        <c:crossAx val="104030592"/>
        <c:crosses val="autoZero"/>
        <c:auto val="1"/>
        <c:lblAlgn val="ctr"/>
        <c:lblOffset val="100"/>
      </c:catAx>
      <c:valAx>
        <c:axId val="104030592"/>
        <c:scaling>
          <c:orientation val="minMax"/>
          <c:min val="150"/>
        </c:scaling>
        <c:delete val="1"/>
        <c:axPos val="l"/>
        <c:majorGridlines/>
        <c:numFmt formatCode="General" sourceLinked="1"/>
        <c:tickLblPos val="none"/>
        <c:crossAx val="103766656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предписаний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8.4488407699037621E-2"/>
          <c:y val="0.19480351414406533"/>
          <c:w val="0.81273381452318727"/>
          <c:h val="0.59463692038495031"/>
        </c:manualLayout>
      </c:layout>
      <c:bar3DChart>
        <c:barDir val="col"/>
        <c:grouping val="clustered"/>
        <c:ser>
          <c:idx val="0"/>
          <c:order val="0"/>
          <c:cat>
            <c:numRef>
              <c:f>Лист7!$B$25:$B$26</c:f>
              <c:numCache>
                <c:formatCode>General</c:formatCode>
                <c:ptCount val="2"/>
                <c:pt idx="0">
                  <c:v>2017</c:v>
                </c:pt>
                <c:pt idx="1">
                  <c:v>2018</c:v>
                </c:pt>
              </c:numCache>
            </c:numRef>
          </c:cat>
          <c:val>
            <c:numRef>
              <c:f>Лист7!$C$25:$C$26</c:f>
              <c:numCache>
                <c:formatCode>General</c:formatCode>
                <c:ptCount val="2"/>
                <c:pt idx="0">
                  <c:v>57</c:v>
                </c:pt>
                <c:pt idx="1">
                  <c:v>61</c:v>
                </c:pt>
              </c:numCache>
            </c:numRef>
          </c:val>
        </c:ser>
        <c:shape val="box"/>
        <c:axId val="52235648"/>
        <c:axId val="52274304"/>
        <c:axId val="0"/>
      </c:bar3DChart>
      <c:catAx>
        <c:axId val="52235648"/>
        <c:scaling>
          <c:orientation val="minMax"/>
        </c:scaling>
        <c:axPos val="b"/>
        <c:numFmt formatCode="General" sourceLinked="1"/>
        <c:majorTickMark val="none"/>
        <c:tickLblPos val="nextTo"/>
        <c:crossAx val="52274304"/>
        <c:crosses val="autoZero"/>
        <c:auto val="1"/>
        <c:lblAlgn val="ctr"/>
        <c:lblOffset val="100"/>
      </c:catAx>
      <c:valAx>
        <c:axId val="52274304"/>
        <c:scaling>
          <c:orientation val="minMax"/>
          <c:max val="60"/>
          <c:min val="0"/>
        </c:scaling>
        <c:delete val="1"/>
        <c:axPos val="l"/>
        <c:majorGridlines/>
        <c:numFmt formatCode="General" sourceLinked="1"/>
        <c:majorTickMark val="none"/>
        <c:tickLblPos val="none"/>
        <c:crossAx val="52235648"/>
        <c:crosses val="autoZero"/>
        <c:crossBetween val="between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0.2866</cdr:x>
      <cdr:y>0.4375</cdr:y>
    </cdr:from>
    <cdr:to>
      <cdr:x>0.35952</cdr:x>
      <cdr:y>0.57292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10318" y="1200150"/>
          <a:ext cx="333390" cy="3714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74</a:t>
          </a:r>
        </a:p>
      </cdr:txBody>
    </cdr:sp>
  </cdr:relSizeAnchor>
  <cdr:relSizeAnchor xmlns:cdr="http://schemas.openxmlformats.org/drawingml/2006/chartDrawing">
    <cdr:from>
      <cdr:x>0.58966</cdr:x>
      <cdr:y>0.39529</cdr:y>
    </cdr:from>
    <cdr:to>
      <cdr:x>0.66258</cdr:x>
      <cdr:y>0.5307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695904" y="1084370"/>
          <a:ext cx="333390" cy="371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ru-RU" sz="1100"/>
            <a:t>81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AA66F-C530-4485-A1B3-04003F5A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4906</Words>
  <Characters>27968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2019-01-15T01:23:00Z</cp:lastPrinted>
  <dcterms:created xsi:type="dcterms:W3CDTF">2018-12-24T04:41:00Z</dcterms:created>
  <dcterms:modified xsi:type="dcterms:W3CDTF">2019-01-29T03:00:00Z</dcterms:modified>
</cp:coreProperties>
</file>