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B9" w:rsidRPr="0039094E" w:rsidRDefault="005B29B9" w:rsidP="005B29B9">
      <w:pPr>
        <w:shd w:val="clear" w:color="auto" w:fill="FFFFFF"/>
        <w:spacing w:after="375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Обобщение практики осуществления государст</w:t>
      </w:r>
      <w:r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венного строительного надзора 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2</w:t>
      </w:r>
      <w:r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полугоди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201</w:t>
      </w:r>
      <w:r w:rsidRPr="0039094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9</w:t>
      </w:r>
      <w:r w:rsidRPr="003D683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года</w:t>
      </w:r>
    </w:p>
    <w:p w:rsidR="005B29B9" w:rsidRPr="003D6831" w:rsidRDefault="005B29B9" w:rsidP="005B29B9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3D6831">
        <w:rPr>
          <w:sz w:val="28"/>
          <w:szCs w:val="28"/>
        </w:rPr>
        <w:t xml:space="preserve">В соответствии с Положением о </w:t>
      </w:r>
      <w:r>
        <w:rPr>
          <w:sz w:val="28"/>
          <w:szCs w:val="28"/>
        </w:rPr>
        <w:t xml:space="preserve">Службе государственной жилищной инспекции и строительного надзора Республики Тыва </w:t>
      </w:r>
      <w:r>
        <w:rPr>
          <w:color w:val="000000"/>
          <w:sz w:val="27"/>
          <w:szCs w:val="27"/>
        </w:rPr>
        <w:t xml:space="preserve">от 02.02.2011г. № </w:t>
      </w:r>
      <w:proofErr w:type="gramStart"/>
      <w:r>
        <w:rPr>
          <w:color w:val="000000"/>
          <w:sz w:val="27"/>
          <w:szCs w:val="27"/>
        </w:rPr>
        <w:t xml:space="preserve">69, </w:t>
      </w:r>
      <w:r w:rsidRPr="003D6831">
        <w:rPr>
          <w:sz w:val="28"/>
          <w:szCs w:val="28"/>
        </w:rPr>
        <w:t xml:space="preserve"> </w:t>
      </w:r>
      <w:r>
        <w:rPr>
          <w:sz w:val="28"/>
          <w:szCs w:val="28"/>
        </w:rPr>
        <w:t>Служба</w:t>
      </w:r>
      <w:proofErr w:type="gramEnd"/>
      <w:r w:rsidRPr="003D6831">
        <w:rPr>
          <w:sz w:val="28"/>
          <w:szCs w:val="28"/>
        </w:rPr>
        <w:t xml:space="preserve"> является уполномоченным органом исполнительной власти на территории </w:t>
      </w:r>
      <w:r>
        <w:rPr>
          <w:sz w:val="28"/>
          <w:szCs w:val="28"/>
        </w:rPr>
        <w:t>Республики Тыва</w:t>
      </w:r>
      <w:r w:rsidRPr="003D6831">
        <w:rPr>
          <w:sz w:val="28"/>
          <w:szCs w:val="28"/>
        </w:rPr>
        <w:t xml:space="preserve">, осуществляющим </w:t>
      </w:r>
      <w:r>
        <w:rPr>
          <w:sz w:val="28"/>
          <w:szCs w:val="28"/>
        </w:rPr>
        <w:t xml:space="preserve">региональный </w:t>
      </w:r>
      <w:r w:rsidRPr="003D6831">
        <w:rPr>
          <w:sz w:val="28"/>
          <w:szCs w:val="28"/>
        </w:rPr>
        <w:t xml:space="preserve"> государственный строительный надзор</w:t>
      </w:r>
      <w:r>
        <w:rPr>
          <w:sz w:val="28"/>
          <w:szCs w:val="28"/>
        </w:rPr>
        <w:t>.</w:t>
      </w:r>
    </w:p>
    <w:p w:rsidR="005B29B9" w:rsidRPr="003D6831" w:rsidRDefault="005B29B9" w:rsidP="005B29B9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3D6831">
        <w:rPr>
          <w:sz w:val="28"/>
          <w:szCs w:val="28"/>
        </w:rPr>
        <w:t xml:space="preserve">Целями обобщения и анализа правоприменительной практики контрольной (надзорной) деятельности, осуществляемой на территории </w:t>
      </w:r>
      <w:r>
        <w:rPr>
          <w:sz w:val="28"/>
          <w:szCs w:val="28"/>
        </w:rPr>
        <w:t>Республики Тыва</w:t>
      </w:r>
      <w:r w:rsidRPr="003D6831">
        <w:rPr>
          <w:sz w:val="28"/>
          <w:szCs w:val="28"/>
        </w:rPr>
        <w:t>, являются:</w:t>
      </w:r>
    </w:p>
    <w:p w:rsidR="005B29B9" w:rsidRPr="003D6831" w:rsidRDefault="005B29B9" w:rsidP="005B29B9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3D6831">
        <w:rPr>
          <w:sz w:val="28"/>
          <w:szCs w:val="28"/>
        </w:rPr>
        <w:t xml:space="preserve">- обеспечение доступности сведений о правоприменительной практике </w:t>
      </w:r>
      <w:r>
        <w:rPr>
          <w:sz w:val="28"/>
          <w:szCs w:val="28"/>
        </w:rPr>
        <w:t>Службы</w:t>
      </w:r>
      <w:r w:rsidRPr="003D6831">
        <w:rPr>
          <w:sz w:val="28"/>
          <w:szCs w:val="28"/>
        </w:rPr>
        <w:t xml:space="preserve"> путем их публикации для сведения подконтрольных субъектов;</w:t>
      </w:r>
    </w:p>
    <w:p w:rsidR="005B29B9" w:rsidRPr="003D6831" w:rsidRDefault="005B29B9" w:rsidP="005B29B9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3D6831">
        <w:rPr>
          <w:sz w:val="28"/>
          <w:szCs w:val="28"/>
        </w:rPr>
        <w:t>- 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5B29B9" w:rsidRPr="003D6831" w:rsidRDefault="005B29B9" w:rsidP="005B29B9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3D6831">
        <w:rPr>
          <w:sz w:val="28"/>
          <w:szCs w:val="28"/>
        </w:rPr>
        <w:t>- совершенствование нормативных правовых актов для устранения устаревших, дублирующих и избыточных обязательных требований, устранения избыточных надзорных функций.</w:t>
      </w:r>
    </w:p>
    <w:p w:rsidR="0025066B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Функция регионального государственного строительного надзора осуществляется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25066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25066B">
        <w:rPr>
          <w:rFonts w:ascii="Times New Roman" w:hAnsi="Times New Roman" w:cs="Times New Roman"/>
          <w:sz w:val="28"/>
          <w:szCs w:val="28"/>
        </w:rPr>
        <w:t xml:space="preserve">строительного надзора.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В соответствии со статьей 54 Градостроительного кодекса РФ (далее-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РФ) государственный строительный надзора осуществляется при: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строительстве объектов капитального строительства, проектная документация которых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 либо является типовой проектной документацией или ее модификацией;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2)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</w:t>
      </w:r>
      <w:proofErr w:type="spellStart"/>
      <w:r w:rsidRPr="0025066B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25066B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Предметом государственного строительного надзора является проверка: </w:t>
      </w:r>
    </w:p>
    <w:p w:rsidR="00F07CB0" w:rsidRDefault="0025066B" w:rsidP="00F07C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66B">
        <w:rPr>
          <w:rFonts w:ascii="Times New Roman" w:hAnsi="Times New Roman" w:cs="Times New Roman"/>
          <w:sz w:val="28"/>
          <w:szCs w:val="28"/>
        </w:rPr>
        <w:t xml:space="preserve">1) соответствия выполнения работ и применяемых строительных материалов в процессе строительства, реконструкции объекта капитального строительства, а также результатов таких работ требованиям технических регламентов,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 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журнала регистрации строящихся, реконструируемых объектов капитального строительства </w:t>
      </w:r>
      <w:r>
        <w:rPr>
          <w:rFonts w:ascii="Times New Roman" w:hAnsi="Times New Roman" w:cs="Times New Roman"/>
          <w:sz w:val="26"/>
          <w:szCs w:val="26"/>
          <w:u w:val="single"/>
        </w:rPr>
        <w:t>за январь-декабрь</w:t>
      </w:r>
      <w:r w:rsidRPr="001B2E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2019</w:t>
      </w:r>
      <w:r w:rsidRPr="001B2ED8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BA7167">
        <w:rPr>
          <w:rFonts w:ascii="Times New Roman" w:hAnsi="Times New Roman" w:cs="Times New Roman"/>
          <w:sz w:val="26"/>
          <w:szCs w:val="26"/>
        </w:rPr>
        <w:t xml:space="preserve">тделом строительного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Pr="00BA7167">
        <w:rPr>
          <w:rFonts w:ascii="Times New Roman" w:hAnsi="Times New Roman" w:cs="Times New Roman"/>
          <w:sz w:val="26"/>
          <w:szCs w:val="26"/>
        </w:rPr>
        <w:t>адзора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193A">
        <w:rPr>
          <w:rFonts w:ascii="Times New Roman" w:hAnsi="Times New Roman" w:cs="Times New Roman"/>
          <w:b/>
          <w:sz w:val="26"/>
          <w:szCs w:val="26"/>
        </w:rPr>
        <w:t xml:space="preserve">ведется надзор за </w:t>
      </w:r>
      <w:r>
        <w:rPr>
          <w:rFonts w:ascii="Times New Roman" w:hAnsi="Times New Roman" w:cs="Times New Roman"/>
          <w:b/>
          <w:sz w:val="26"/>
          <w:szCs w:val="26"/>
        </w:rPr>
        <w:t>73</w:t>
      </w:r>
      <w:r w:rsidRPr="002B193A">
        <w:rPr>
          <w:rFonts w:ascii="Times New Roman" w:hAnsi="Times New Roman" w:cs="Times New Roman"/>
          <w:b/>
          <w:sz w:val="26"/>
          <w:szCs w:val="26"/>
        </w:rPr>
        <w:t xml:space="preserve"> поднадзорными объектами</w:t>
      </w:r>
      <w:r>
        <w:rPr>
          <w:rFonts w:ascii="Times New Roman" w:hAnsi="Times New Roman" w:cs="Times New Roman"/>
          <w:sz w:val="26"/>
          <w:szCs w:val="26"/>
        </w:rPr>
        <w:t xml:space="preserve"> по Республике Тыва. За истекший период 2019 года отделом СН </w:t>
      </w:r>
      <w:r w:rsidRPr="002B193A">
        <w:rPr>
          <w:rFonts w:ascii="Times New Roman" w:hAnsi="Times New Roman" w:cs="Times New Roman"/>
          <w:b/>
          <w:sz w:val="26"/>
          <w:szCs w:val="26"/>
        </w:rPr>
        <w:t xml:space="preserve">проведено </w:t>
      </w:r>
      <w:r>
        <w:rPr>
          <w:rFonts w:ascii="Times New Roman" w:hAnsi="Times New Roman" w:cs="Times New Roman"/>
          <w:b/>
          <w:sz w:val="26"/>
          <w:szCs w:val="26"/>
        </w:rPr>
        <w:t xml:space="preserve">196 </w:t>
      </w:r>
      <w:r w:rsidRPr="002B193A">
        <w:rPr>
          <w:rFonts w:ascii="Times New Roman" w:hAnsi="Times New Roman" w:cs="Times New Roman"/>
          <w:b/>
          <w:sz w:val="26"/>
          <w:szCs w:val="26"/>
        </w:rPr>
        <w:t>провер</w:t>
      </w:r>
      <w:r>
        <w:rPr>
          <w:rFonts w:ascii="Times New Roman" w:hAnsi="Times New Roman" w:cs="Times New Roman"/>
          <w:b/>
          <w:sz w:val="26"/>
          <w:szCs w:val="26"/>
        </w:rPr>
        <w:t>ок из них: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180 проверок по поднадзорным объектам;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проверок долевого строительства;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11 рассмотрений по обращениям органов прокуратуры.</w:t>
      </w:r>
    </w:p>
    <w:p w:rsidR="00244ED1" w:rsidRDefault="00244ED1" w:rsidP="00244ED1">
      <w:pPr>
        <w:spacing w:after="0" w:line="240" w:lineRule="auto"/>
        <w:ind w:left="567"/>
        <w:jc w:val="center"/>
        <w:rPr>
          <w:noProof/>
        </w:rPr>
      </w:pPr>
    </w:p>
    <w:p w:rsidR="00244ED1" w:rsidRDefault="00244ED1" w:rsidP="00244ED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88F2E5C" wp14:editId="77F2294E">
            <wp:extent cx="4419600" cy="2362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4ED1" w:rsidRDefault="00244ED1" w:rsidP="00244ED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244ED1" w:rsidRDefault="00244ED1" w:rsidP="00244ED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Рис.1 Количество проверок за 2018 и 2019 гг.</w:t>
      </w:r>
    </w:p>
    <w:p w:rsidR="00244ED1" w:rsidRDefault="00244ED1" w:rsidP="00244ED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аналогичный период прошлого года </w:t>
      </w:r>
      <w:r w:rsidRPr="003A113F">
        <w:rPr>
          <w:rFonts w:ascii="Times New Roman" w:hAnsi="Times New Roman" w:cs="Times New Roman"/>
          <w:sz w:val="26"/>
          <w:szCs w:val="26"/>
        </w:rPr>
        <w:t xml:space="preserve">Службой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A113F">
        <w:rPr>
          <w:rFonts w:ascii="Times New Roman" w:hAnsi="Times New Roman" w:cs="Times New Roman"/>
          <w:sz w:val="26"/>
          <w:szCs w:val="26"/>
        </w:rPr>
        <w:t>роведено 235 проверок</w:t>
      </w:r>
      <w:r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173 проверки по поднадзорным объектам;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 проверки по требованиям прокуратуры;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проверки по обращениям граждан.</w:t>
      </w:r>
    </w:p>
    <w:p w:rsidR="00244ED1" w:rsidRDefault="00244ED1" w:rsidP="00244ED1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проверок по обращениям юридических лиц.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193A">
        <w:rPr>
          <w:rFonts w:ascii="Times New Roman" w:hAnsi="Times New Roman" w:cs="Times New Roman"/>
          <w:sz w:val="26"/>
          <w:szCs w:val="26"/>
        </w:rPr>
        <w:t>Таким образом, колич</w:t>
      </w:r>
      <w:r>
        <w:rPr>
          <w:rFonts w:ascii="Times New Roman" w:hAnsi="Times New Roman" w:cs="Times New Roman"/>
          <w:sz w:val="26"/>
          <w:szCs w:val="26"/>
        </w:rPr>
        <w:t>ество проверок за 2019</w:t>
      </w:r>
      <w:r w:rsidRPr="002B193A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меньше</w:t>
      </w:r>
      <w:r w:rsidRPr="002B193A">
        <w:rPr>
          <w:rFonts w:ascii="Times New Roman" w:hAnsi="Times New Roman" w:cs="Times New Roman"/>
          <w:sz w:val="26"/>
          <w:szCs w:val="26"/>
        </w:rPr>
        <w:t xml:space="preserve"> по сравнению с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2B193A">
        <w:rPr>
          <w:rFonts w:ascii="Times New Roman" w:hAnsi="Times New Roman" w:cs="Times New Roman"/>
          <w:sz w:val="26"/>
          <w:szCs w:val="26"/>
        </w:rPr>
        <w:t xml:space="preserve"> г. на </w:t>
      </w:r>
      <w:r>
        <w:rPr>
          <w:rFonts w:ascii="Times New Roman" w:hAnsi="Times New Roman" w:cs="Times New Roman"/>
          <w:sz w:val="26"/>
          <w:szCs w:val="26"/>
        </w:rPr>
        <w:t>39. Это связано с уменьшением числа обращений органов прокуратуры и ОИВ.</w:t>
      </w:r>
    </w:p>
    <w:p w:rsidR="00244ED1" w:rsidRDefault="00244ED1" w:rsidP="00244ED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167">
        <w:rPr>
          <w:rFonts w:ascii="Times New Roman" w:hAnsi="Times New Roman" w:cs="Times New Roman"/>
          <w:sz w:val="26"/>
          <w:szCs w:val="26"/>
        </w:rPr>
        <w:t>По результатам проверок</w:t>
      </w:r>
      <w:r>
        <w:rPr>
          <w:rFonts w:ascii="Times New Roman" w:hAnsi="Times New Roman" w:cs="Times New Roman"/>
          <w:sz w:val="26"/>
          <w:szCs w:val="26"/>
        </w:rPr>
        <w:t xml:space="preserve"> за период 2019 года</w:t>
      </w:r>
      <w:r w:rsidRPr="00BA7167">
        <w:rPr>
          <w:rFonts w:ascii="Times New Roman" w:hAnsi="Times New Roman" w:cs="Times New Roman"/>
          <w:sz w:val="26"/>
          <w:szCs w:val="26"/>
        </w:rPr>
        <w:t xml:space="preserve"> </w:t>
      </w:r>
      <w:r w:rsidRPr="00D74967">
        <w:rPr>
          <w:rFonts w:ascii="Times New Roman" w:hAnsi="Times New Roman" w:cs="Times New Roman"/>
          <w:b/>
          <w:sz w:val="26"/>
          <w:szCs w:val="26"/>
        </w:rPr>
        <w:t xml:space="preserve">выписано </w:t>
      </w:r>
      <w:r>
        <w:rPr>
          <w:rFonts w:ascii="Times New Roman" w:hAnsi="Times New Roman" w:cs="Times New Roman"/>
          <w:b/>
          <w:sz w:val="26"/>
          <w:szCs w:val="26"/>
        </w:rPr>
        <w:t xml:space="preserve">87 </w:t>
      </w:r>
      <w:r w:rsidRPr="00D74967">
        <w:rPr>
          <w:rFonts w:ascii="Times New Roman" w:hAnsi="Times New Roman" w:cs="Times New Roman"/>
          <w:b/>
          <w:sz w:val="26"/>
          <w:szCs w:val="26"/>
        </w:rPr>
        <w:t>предписан</w:t>
      </w:r>
      <w:r>
        <w:rPr>
          <w:rFonts w:ascii="Times New Roman" w:hAnsi="Times New Roman" w:cs="Times New Roman"/>
          <w:b/>
          <w:sz w:val="26"/>
          <w:szCs w:val="26"/>
        </w:rPr>
        <w:t>ий</w:t>
      </w:r>
      <w:r w:rsidRPr="00BA7167">
        <w:rPr>
          <w:rFonts w:ascii="Times New Roman" w:hAnsi="Times New Roman" w:cs="Times New Roman"/>
          <w:sz w:val="26"/>
          <w:szCs w:val="26"/>
        </w:rPr>
        <w:t xml:space="preserve"> об устранении нарушени</w:t>
      </w:r>
      <w:r>
        <w:rPr>
          <w:rFonts w:ascii="Times New Roman" w:hAnsi="Times New Roman" w:cs="Times New Roman"/>
          <w:sz w:val="26"/>
          <w:szCs w:val="26"/>
        </w:rPr>
        <w:t>й с указанием сроков устранения, за аналогичный период 2018 года было выдано 81 предписание.</w:t>
      </w:r>
      <w:r w:rsidRPr="00BA71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4ED1" w:rsidRDefault="00244ED1" w:rsidP="00244ED1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Выданы заключения о соответствии построенных объектов требованиям технических регламентов и проектной документации в отношении 19 объектов: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 xml:space="preserve">«Жилой дом № 5 в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6А»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«Жилой дом № 11 в мкр.6А»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«Школа в с. Ий-Тал»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 xml:space="preserve">«Реконструкция автомобильной дороги к с.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Арыг-Бажы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км12+600, 15+600»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 xml:space="preserve">«Реконструкция автомобильной дороги к с.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Арыг-Бажы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12+450-12+600»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«Автономная гибридная энергоустановка на основе солнечных модулей Кызыл-Хая»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СК «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Субедей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>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«Капитальный ремонт гидротехнического сооружения водоема сезонного регулирования на р. Туран Пий-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>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«Устройство правобережного подхода к мосту через р. Большой Енисей на автомобильные дороги к с. Кара-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Хаак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>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lastRenderedPageBreak/>
        <w:t xml:space="preserve">«Капитальный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рмонт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гидротехнического сооружения водоема сезонного регулирования на р. Туран Пий-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Хемского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р-на»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«Многоквартирный жилой дом по ул. Иркутская, 20»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 xml:space="preserve">«Автономная гибридная энергоустановка на основе солнечных модулей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Мугур-Аксы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>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«40-квартирный жилой дом № 5» по ул. Иркутская, 5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«40-квартирный жилой дом № 3» по ул. Иркутская, 3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«30-квартирный жилой дом № 6» по ул. Иркутская, 6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«40-квартирный жилой дом № 2» по ул. Иркутская, 2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>«Объекты инфраструктуры «Индустриальный парк в г. Кызыле»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 xml:space="preserve">«Реконструкция ВЛ 35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Зубовка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с отпайкой на ПС 35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Птицефабрика АО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Тываэнерго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>»</w:t>
      </w:r>
    </w:p>
    <w:p w:rsidR="00244ED1" w:rsidRPr="00F80334" w:rsidRDefault="00244ED1" w:rsidP="00244ED1">
      <w:pPr>
        <w:pStyle w:val="a4"/>
        <w:numPr>
          <w:ilvl w:val="0"/>
          <w:numId w:val="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6"/>
          <w:szCs w:val="26"/>
        </w:rPr>
      </w:pPr>
      <w:r w:rsidRPr="00F80334">
        <w:rPr>
          <w:rFonts w:ascii="Times New Roman" w:hAnsi="Times New Roman" w:cs="Times New Roman"/>
          <w:sz w:val="26"/>
          <w:szCs w:val="26"/>
        </w:rPr>
        <w:t xml:space="preserve">«Реконструкция ВЛ 35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Зубовка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с отпайкой на ПС 35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Птицефабрика (Т-1) с выносом трассы ВЛ, ВЛ 35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Кызылская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F80334">
        <w:rPr>
          <w:rFonts w:ascii="Times New Roman" w:hAnsi="Times New Roman" w:cs="Times New Roman"/>
          <w:sz w:val="26"/>
          <w:szCs w:val="26"/>
        </w:rPr>
        <w:t>Суг-Бажы</w:t>
      </w:r>
      <w:proofErr w:type="spellEnd"/>
      <w:r w:rsidRPr="00F80334">
        <w:rPr>
          <w:rFonts w:ascii="Times New Roman" w:hAnsi="Times New Roman" w:cs="Times New Roman"/>
          <w:sz w:val="26"/>
          <w:szCs w:val="26"/>
        </w:rPr>
        <w:t xml:space="preserve"> (Т-2) с выносом трассы ВЛ, демонтаж ПС 35кВ Птицефабрика (2этап)»</w:t>
      </w:r>
    </w:p>
    <w:p w:rsidR="005B29B9" w:rsidRDefault="005B29B9" w:rsidP="00244E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44ED1" w:rsidRPr="00B52920" w:rsidRDefault="00244ED1" w:rsidP="00244E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52920">
        <w:rPr>
          <w:rFonts w:ascii="Times New Roman" w:hAnsi="Times New Roman" w:cs="Times New Roman"/>
          <w:b/>
          <w:sz w:val="26"/>
          <w:szCs w:val="26"/>
        </w:rPr>
        <w:t>Возбуждены и рассмотрены административные дела</w:t>
      </w:r>
    </w:p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984"/>
        <w:gridCol w:w="2268"/>
        <w:gridCol w:w="1134"/>
        <w:gridCol w:w="1984"/>
      </w:tblGrid>
      <w:tr w:rsidR="00244ED1" w:rsidRPr="006636BA" w:rsidTr="00244ED1">
        <w:tc>
          <w:tcPr>
            <w:tcW w:w="709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Субъект АД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2268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13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Штраф,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Дата для добровольной оплаты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</w:p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211/209/3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-сн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</w:p>
        </w:tc>
        <w:tc>
          <w:tcPr>
            <w:tcW w:w="2268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</w:p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212/210/4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-сн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«УКС»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Ч.2 Ст. 14.28</w:t>
            </w:r>
          </w:p>
        </w:tc>
        <w:tc>
          <w:tcPr>
            <w:tcW w:w="2268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230/1-дс от 26.03.2019</w:t>
            </w:r>
          </w:p>
        </w:tc>
        <w:tc>
          <w:tcPr>
            <w:tcW w:w="113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Туваавтодор</w:t>
            </w:r>
            <w:proofErr w:type="spellEnd"/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155/229/1-сн от 05.03.2019</w:t>
            </w:r>
          </w:p>
        </w:tc>
        <w:tc>
          <w:tcPr>
            <w:tcW w:w="113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«Орион»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ст.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59/201/4-сн от 08.02.2019</w:t>
            </w:r>
          </w:p>
        </w:tc>
        <w:tc>
          <w:tcPr>
            <w:tcW w:w="113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4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«СК Азимут»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244ED1" w:rsidRPr="006636BA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44ED1" w:rsidRDefault="00244ED1" w:rsidP="005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Самчан</w:t>
            </w:r>
            <w:proofErr w:type="spellEnd"/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317/218/4-сн от 11.05.2019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44ED1" w:rsidRDefault="00244ED1" w:rsidP="005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Самчан</w:t>
            </w:r>
            <w:proofErr w:type="spellEnd"/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1 ст. 9.4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318/218/4-сн от 11.05.2019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2ст. 9.5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344/236/1-сн от 28.05.2019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06.08.2019</w:t>
            </w:r>
          </w:p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от 12.09.2019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Виксар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 ст. 9.5 КоАП РФ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586/254/1/1-сн от 24.09.2019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12.11.2019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Хайдып Ч.В.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2, 3 ст. 14.28 КоАП РФ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Обжалуется в АС РТ</w:t>
            </w:r>
          </w:p>
        </w:tc>
      </w:tr>
      <w:tr w:rsidR="00244ED1" w:rsidRPr="006636BA" w:rsidTr="00244ED1">
        <w:tc>
          <w:tcPr>
            <w:tcW w:w="709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Тываэнерго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2. Ст. 95 КоАП РФ</w:t>
            </w:r>
          </w:p>
        </w:tc>
        <w:tc>
          <w:tcPr>
            <w:tcW w:w="2268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сентябрь 2019</w:t>
            </w:r>
          </w:p>
        </w:tc>
        <w:tc>
          <w:tcPr>
            <w:tcW w:w="113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984" w:type="dxa"/>
          </w:tcPr>
          <w:p w:rsidR="00244ED1" w:rsidRDefault="00244ED1" w:rsidP="005E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ED1" w:rsidRDefault="00244ED1" w:rsidP="00244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576C" w:rsidRDefault="0058576C" w:rsidP="00244ED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58576C" w:rsidSect="009D22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6710"/>
    <w:multiLevelType w:val="hybridMultilevel"/>
    <w:tmpl w:val="165ADC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DF3A74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C03BC0"/>
    <w:multiLevelType w:val="hybridMultilevel"/>
    <w:tmpl w:val="DFFA0E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B193ACD"/>
    <w:multiLevelType w:val="hybridMultilevel"/>
    <w:tmpl w:val="F5B24BF8"/>
    <w:lvl w:ilvl="0" w:tplc="D1E84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E85D6D"/>
    <w:multiLevelType w:val="hybridMultilevel"/>
    <w:tmpl w:val="37DC8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24A56"/>
    <w:multiLevelType w:val="hybridMultilevel"/>
    <w:tmpl w:val="6C4C1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E9D1245"/>
    <w:multiLevelType w:val="hybridMultilevel"/>
    <w:tmpl w:val="12CA0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A1"/>
    <w:rsid w:val="00011D98"/>
    <w:rsid w:val="000A388B"/>
    <w:rsid w:val="000F7E65"/>
    <w:rsid w:val="0011593F"/>
    <w:rsid w:val="0014744A"/>
    <w:rsid w:val="00151EFD"/>
    <w:rsid w:val="00181A43"/>
    <w:rsid w:val="00244ED1"/>
    <w:rsid w:val="0025066B"/>
    <w:rsid w:val="002868FD"/>
    <w:rsid w:val="002B385D"/>
    <w:rsid w:val="002D17AA"/>
    <w:rsid w:val="003039FE"/>
    <w:rsid w:val="003371FA"/>
    <w:rsid w:val="00343CC3"/>
    <w:rsid w:val="003C3DFC"/>
    <w:rsid w:val="00454211"/>
    <w:rsid w:val="0046275D"/>
    <w:rsid w:val="004B67FF"/>
    <w:rsid w:val="004C4205"/>
    <w:rsid w:val="004C6CB9"/>
    <w:rsid w:val="005074A1"/>
    <w:rsid w:val="005536A3"/>
    <w:rsid w:val="0058576C"/>
    <w:rsid w:val="005B29B9"/>
    <w:rsid w:val="006021E7"/>
    <w:rsid w:val="006A4119"/>
    <w:rsid w:val="006C2D99"/>
    <w:rsid w:val="007341DB"/>
    <w:rsid w:val="00825435"/>
    <w:rsid w:val="00834864"/>
    <w:rsid w:val="008F1B36"/>
    <w:rsid w:val="009C07CB"/>
    <w:rsid w:val="009D22A9"/>
    <w:rsid w:val="00A673E3"/>
    <w:rsid w:val="00AA7437"/>
    <w:rsid w:val="00AD53D6"/>
    <w:rsid w:val="00AF44B5"/>
    <w:rsid w:val="00B11153"/>
    <w:rsid w:val="00C11A92"/>
    <w:rsid w:val="00C74410"/>
    <w:rsid w:val="00EF2532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45B5"/>
  <w15:chartTrackingRefBased/>
  <w15:docId w15:val="{54CD4001-49D5-4AD7-9019-C679EF7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4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D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11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244E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B2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&#1053;&#1086;&#1074;&#1072;&#1103;%20&#1087;&#1072;&#1087;&#1082;&#1072;%20(2)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проверок</a:t>
            </a:r>
          </a:p>
        </c:rich>
      </c:tx>
      <c:layout>
        <c:manualLayout>
          <c:xMode val="edge"/>
          <c:yMode val="edge"/>
          <c:x val="0.2607845581802275"/>
          <c:y val="4.166666666666666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D4-401C-B947-E821115E3E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951680"/>
        <c:axId val="94842880"/>
        <c:axId val="0"/>
      </c:bar3DChart>
      <c:catAx>
        <c:axId val="949516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4842880"/>
        <c:crosses val="autoZero"/>
        <c:auto val="1"/>
        <c:lblAlgn val="ctr"/>
        <c:lblOffset val="100"/>
        <c:noMultiLvlLbl val="0"/>
      </c:catAx>
      <c:valAx>
        <c:axId val="94842880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949516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0.2209</cdr:x>
      <cdr:y>0.43781</cdr:y>
    </cdr:from>
    <cdr:to>
      <cdr:x>0.33694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49090" y="1368084"/>
          <a:ext cx="551109" cy="4221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196</a:t>
          </a:r>
        </a:p>
      </cdr:txBody>
    </cdr:sp>
  </cdr:relSizeAnchor>
  <cdr:relSizeAnchor xmlns:cdr="http://schemas.openxmlformats.org/drawingml/2006/chartDrawing">
    <cdr:from>
      <cdr:x>0.62072</cdr:x>
      <cdr:y>0.44112</cdr:y>
    </cdr:from>
    <cdr:to>
      <cdr:x>0.72148</cdr:x>
      <cdr:y>0.57862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947917" y="1378424"/>
          <a:ext cx="478491" cy="4296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235</a:t>
          </a:r>
        </a:p>
      </cdr:txBody>
    </cdr:sp>
  </cdr:relSizeAnchor>
  <cdr:relSizeAnchor xmlns:cdr="http://schemas.openxmlformats.org/drawingml/2006/chartDrawing">
    <cdr:from>
      <cdr:x>0.2462</cdr:x>
      <cdr:y>0.77317</cdr:y>
    </cdr:from>
    <cdr:to>
      <cdr:x>0.77016</cdr:x>
      <cdr:y>0.90828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169256" y="2416039"/>
          <a:ext cx="2488344" cy="4221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2019                                           2018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2019-09-18T02:13:00Z</cp:lastPrinted>
  <dcterms:created xsi:type="dcterms:W3CDTF">2019-09-27T03:32:00Z</dcterms:created>
  <dcterms:modified xsi:type="dcterms:W3CDTF">2020-01-15T08:30:00Z</dcterms:modified>
</cp:coreProperties>
</file>