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3F" w:rsidRPr="00352F80" w:rsidRDefault="001E1A3F" w:rsidP="001E1A3F">
      <w:pPr>
        <w:widowControl w:val="0"/>
        <w:autoSpaceDE w:val="0"/>
        <w:autoSpaceDN w:val="0"/>
        <w:adjustRightInd w:val="0"/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F80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352F80" w:rsidRDefault="001E1A3F" w:rsidP="00352F80">
      <w:pPr>
        <w:widowControl w:val="0"/>
        <w:autoSpaceDE w:val="0"/>
        <w:autoSpaceDN w:val="0"/>
        <w:adjustRightInd w:val="0"/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F80">
        <w:rPr>
          <w:rFonts w:ascii="Times New Roman" w:hAnsi="Times New Roman" w:cs="Times New Roman"/>
          <w:b/>
          <w:sz w:val="28"/>
          <w:szCs w:val="28"/>
        </w:rPr>
        <w:t>деятельности Службы государственной жилищной инспекции и</w:t>
      </w:r>
      <w:r w:rsidR="00515E8E" w:rsidRPr="00352F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1A3F" w:rsidRPr="00352F80" w:rsidRDefault="001E1A3F" w:rsidP="004D17B6">
      <w:pPr>
        <w:widowControl w:val="0"/>
        <w:autoSpaceDE w:val="0"/>
        <w:autoSpaceDN w:val="0"/>
        <w:adjustRightInd w:val="0"/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F80">
        <w:rPr>
          <w:rFonts w:ascii="Times New Roman" w:hAnsi="Times New Roman" w:cs="Times New Roman"/>
          <w:b/>
          <w:sz w:val="28"/>
          <w:szCs w:val="28"/>
        </w:rPr>
        <w:t>строительного надзора Респ</w:t>
      </w:r>
      <w:r w:rsidR="004D17B6">
        <w:rPr>
          <w:rFonts w:ascii="Times New Roman" w:hAnsi="Times New Roman" w:cs="Times New Roman"/>
          <w:b/>
          <w:sz w:val="28"/>
          <w:szCs w:val="28"/>
        </w:rPr>
        <w:t xml:space="preserve">ублики Тыва по итогам </w:t>
      </w:r>
      <w:r w:rsidR="00707E8F">
        <w:rPr>
          <w:rFonts w:ascii="Times New Roman" w:hAnsi="Times New Roman" w:cs="Times New Roman"/>
          <w:b/>
          <w:sz w:val="28"/>
          <w:szCs w:val="28"/>
        </w:rPr>
        <w:t>2020</w:t>
      </w:r>
      <w:r w:rsidRPr="00352F8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77FEA">
        <w:rPr>
          <w:rFonts w:ascii="Times New Roman" w:hAnsi="Times New Roman" w:cs="Times New Roman"/>
          <w:b/>
          <w:sz w:val="28"/>
          <w:szCs w:val="28"/>
        </w:rPr>
        <w:t>а</w:t>
      </w:r>
    </w:p>
    <w:p w:rsidR="001E1A3F" w:rsidRDefault="001E1A3F" w:rsidP="001E1A3F">
      <w:pPr>
        <w:widowControl w:val="0"/>
        <w:autoSpaceDE w:val="0"/>
        <w:autoSpaceDN w:val="0"/>
        <w:adjustRightInd w:val="0"/>
        <w:spacing w:after="0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A41" w:rsidRPr="00751A41" w:rsidRDefault="00751A41" w:rsidP="001E1A3F">
      <w:pPr>
        <w:widowControl w:val="0"/>
        <w:autoSpaceDE w:val="0"/>
        <w:autoSpaceDN w:val="0"/>
        <w:adjustRightInd w:val="0"/>
        <w:spacing w:after="0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Pr="00751A41">
        <w:rPr>
          <w:rFonts w:ascii="Times New Roman" w:hAnsi="Times New Roman" w:cs="Times New Roman"/>
          <w:b/>
          <w:sz w:val="28"/>
          <w:szCs w:val="28"/>
          <w:u w:val="single"/>
        </w:rPr>
        <w:t>Общие положения</w:t>
      </w:r>
    </w:p>
    <w:p w:rsidR="00751A41" w:rsidRPr="00352F80" w:rsidRDefault="00751A41" w:rsidP="001E1A3F">
      <w:pPr>
        <w:widowControl w:val="0"/>
        <w:autoSpaceDE w:val="0"/>
        <w:autoSpaceDN w:val="0"/>
        <w:adjustRightInd w:val="0"/>
        <w:spacing w:after="0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F80" w:rsidRPr="00751A41" w:rsidRDefault="001E1A3F" w:rsidP="00751A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52F80">
        <w:rPr>
          <w:rFonts w:ascii="Times New Roman" w:hAnsi="Times New Roman" w:cs="Times New Roman"/>
          <w:sz w:val="28"/>
          <w:szCs w:val="28"/>
        </w:rPr>
        <w:t>Служба государственной жилищной инспекции и строит</w:t>
      </w:r>
      <w:r w:rsidR="00751A41">
        <w:rPr>
          <w:rFonts w:ascii="Times New Roman" w:hAnsi="Times New Roman" w:cs="Times New Roman"/>
          <w:sz w:val="28"/>
          <w:szCs w:val="28"/>
        </w:rPr>
        <w:t>ельного надзора Республики Тыва (далее по тексту – Служба) является органом исполнительной власти Республики Тыва, уполномоченным</w:t>
      </w:r>
      <w:r w:rsidRPr="00352F80">
        <w:rPr>
          <w:rFonts w:ascii="Times New Roman" w:hAnsi="Times New Roman" w:cs="Times New Roman"/>
          <w:sz w:val="28"/>
          <w:szCs w:val="28"/>
        </w:rPr>
        <w:t xml:space="preserve"> на осуществление регионального государственного контроля (надзора) в жилищной, строительной сфере и в сфере</w:t>
      </w:r>
      <w:r w:rsidRPr="00352F80">
        <w:rPr>
          <w:rFonts w:ascii="Times New Roman" w:hAnsi="Times New Roman"/>
          <w:sz w:val="28"/>
          <w:szCs w:val="28"/>
        </w:rPr>
        <w:t xml:space="preserve"> надзора долевого строительства</w:t>
      </w:r>
      <w:r w:rsidR="00FF6B4D">
        <w:rPr>
          <w:rFonts w:ascii="Times New Roman" w:hAnsi="Times New Roman"/>
          <w:sz w:val="28"/>
          <w:szCs w:val="28"/>
        </w:rPr>
        <w:t>.</w:t>
      </w:r>
      <w:r w:rsidRPr="00352F80">
        <w:rPr>
          <w:rFonts w:ascii="Times New Roman" w:hAnsi="Times New Roman"/>
          <w:sz w:val="28"/>
          <w:szCs w:val="28"/>
        </w:rPr>
        <w:t xml:space="preserve"> </w:t>
      </w:r>
      <w:r w:rsidR="00FF6B4D">
        <w:rPr>
          <w:rFonts w:ascii="Times New Roman" w:hAnsi="Times New Roman"/>
          <w:sz w:val="28"/>
          <w:szCs w:val="28"/>
        </w:rPr>
        <w:t>Служба о</w:t>
      </w:r>
      <w:r w:rsidRPr="00352F80">
        <w:rPr>
          <w:rFonts w:ascii="Times New Roman" w:hAnsi="Times New Roman"/>
          <w:sz w:val="28"/>
          <w:szCs w:val="28"/>
        </w:rPr>
        <w:t>рганизует свою деятельность в соответствии с федеральными законами, региональным законодательством и подзаконными нормативными правовыми актами федеральных органов исполнительной власти Российской Федерации и Республики  Тыва.</w:t>
      </w:r>
    </w:p>
    <w:p w:rsidR="00352F80" w:rsidRPr="00B628EC" w:rsidRDefault="00352F80" w:rsidP="00751A4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8EC">
        <w:rPr>
          <w:rFonts w:ascii="Times New Roman" w:hAnsi="Times New Roman" w:cs="Times New Roman"/>
          <w:b/>
          <w:sz w:val="28"/>
          <w:szCs w:val="28"/>
        </w:rPr>
        <w:t>Основной задачей Службы:</w:t>
      </w:r>
    </w:p>
    <w:p w:rsidR="00352F80" w:rsidRPr="001565CD" w:rsidRDefault="00352F80" w:rsidP="00FF6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5CD">
        <w:rPr>
          <w:rFonts w:ascii="Times New Roman" w:hAnsi="Times New Roman" w:cs="Times New Roman"/>
          <w:sz w:val="28"/>
          <w:szCs w:val="28"/>
        </w:rPr>
        <w:t xml:space="preserve">- </w:t>
      </w:r>
      <w:r w:rsidRPr="00FF6B4D">
        <w:rPr>
          <w:rFonts w:ascii="Times New Roman" w:hAnsi="Times New Roman" w:cs="Times New Roman"/>
          <w:b/>
          <w:sz w:val="28"/>
          <w:szCs w:val="28"/>
        </w:rPr>
        <w:t>в сфере жилищно-коммунального хозяйства</w:t>
      </w:r>
      <w:r w:rsidRPr="001565CD">
        <w:rPr>
          <w:rFonts w:ascii="Times New Roman" w:hAnsi="Times New Roman" w:cs="Times New Roman"/>
          <w:sz w:val="28"/>
          <w:szCs w:val="28"/>
        </w:rPr>
        <w:t xml:space="preserve"> является контроль качества и надежности жилищно-коммунальных услуг, которые включают в себя безопасные и благоприятные условия проживания граждан в многоквартирных домах и жилых домах, бесперебойное предоставление услуг по отоплению, горячему и холодному водоснабжению, водоотведению, электроснабжению и газоснабжению, в соответствии с обязательными требованиями, установленными законодательством Российской Федерации, </w:t>
      </w: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формированием фонда капитального ремонта общего имущества в многоквартирных домах</w:t>
      </w:r>
      <w:r w:rsidRPr="001565CD">
        <w:rPr>
          <w:rFonts w:ascii="Times New Roman" w:hAnsi="Times New Roman" w:cs="Times New Roman"/>
          <w:sz w:val="28"/>
          <w:szCs w:val="28"/>
        </w:rPr>
        <w:t xml:space="preserve"> на обеспечение проведения капитального ремонта, а также лицензионного контроля предпринимательской деятельности по управлению многоквартирными домами;</w:t>
      </w:r>
    </w:p>
    <w:p w:rsidR="00352F80" w:rsidRPr="001565CD" w:rsidRDefault="00352F80" w:rsidP="00352F8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>-  </w:t>
      </w:r>
      <w:r w:rsidRPr="00FF6B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 строительного контроля</w:t>
      </w: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является предупреждение, выявление и пресечение допущенных застройщиком, заказчиком, а также лицом, осуществляющим строительство на основании договора (контракта) с зас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тройщиком или заказчиком (далее – </w:t>
      </w: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>подрядчик), нарушений законодательства о градостроительной деятельности, в том числе технических регламентов (норм и правил) и проектной документации.</w:t>
      </w:r>
    </w:p>
    <w:p w:rsidR="00352F80" w:rsidRPr="001565CD" w:rsidRDefault="00352F80" w:rsidP="00352F8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Контрольная и надзорная деятельность Службы осуществляется посредством организации и проведения плановых и внеплановых проверок.  Основанием для включения плановой проверки в ежегодный план проведения плановых проверок является истечение одного года со дня: 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Службу уведомлением о начале указанной деятельности; </w:t>
      </w:r>
    </w:p>
    <w:p w:rsidR="00352F80" w:rsidRPr="001565CD" w:rsidRDefault="00352F80" w:rsidP="00352F80">
      <w:pPr>
        <w:pStyle w:val="a3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65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Основаниями для проведения внеплановой проверки являются: </w:t>
      </w:r>
    </w:p>
    <w:p w:rsidR="00352F80" w:rsidRPr="001565CD" w:rsidRDefault="00352F80" w:rsidP="00352F8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истечение срока исполнения ранее выданного предписания об устранении выявленного нарушения обязательных требований; </w:t>
      </w:r>
    </w:p>
    <w:p w:rsidR="00352F80" w:rsidRDefault="00352F80" w:rsidP="00352F8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>2) поступление в Службу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информации.</w:t>
      </w:r>
    </w:p>
    <w:p w:rsidR="00854C00" w:rsidRDefault="00854C00" w:rsidP="00352F8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C00" w:rsidRDefault="00854C00" w:rsidP="00352F8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C00" w:rsidRPr="001565CD" w:rsidRDefault="00854C00" w:rsidP="00352F8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8EC" w:rsidRDefault="00352F80" w:rsidP="00352F8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>Проверки деятельности региональных операторов проводятся с любой периодичностью и без формирования ежегодного плана проведения плановых проверок. Срок проведения проверок не ограничивается.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проверок.</w:t>
      </w:r>
    </w:p>
    <w:p w:rsidR="00352F80" w:rsidRPr="00B628EC" w:rsidRDefault="00B628EC" w:rsidP="00352F80">
      <w:pPr>
        <w:pStyle w:val="a3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28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Структура Службы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жилищной инспекции и строительного надзора Республики Тыва</w:t>
      </w:r>
      <w:r w:rsidR="00B801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B80180" w:rsidRPr="00B80180">
        <w:rPr>
          <w:rStyle w:val="a9"/>
          <w:b/>
          <w:i w:val="0"/>
          <w:sz w:val="26"/>
          <w:szCs w:val="26"/>
        </w:rPr>
        <w:t xml:space="preserve"> </w:t>
      </w:r>
      <w:r w:rsidR="00FF6B4D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утверждено</w:t>
      </w:r>
      <w:r w:rsidR="00B80180" w:rsidRPr="00B80180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B80180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П</w:t>
      </w:r>
      <w:r w:rsidR="00B80180" w:rsidRPr="00B80180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остановлением Пра</w:t>
      </w:r>
      <w:r w:rsidR="00977FEA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вительства Республики Тыва от 22 ноября 2019</w:t>
      </w:r>
      <w:r w:rsidR="00B80180" w:rsidRPr="00B80180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 года № </w:t>
      </w:r>
      <w:r w:rsidR="00977FEA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253</w:t>
      </w:r>
      <w:r w:rsidRPr="00B628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352F80" w:rsidRPr="00B628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F2A55" w:rsidRDefault="00AF2A55" w:rsidP="00352F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80180" w:rsidRPr="00AF2A55">
        <w:rPr>
          <w:rFonts w:ascii="Times New Roman" w:hAnsi="Times New Roman" w:cs="Times New Roman"/>
          <w:sz w:val="28"/>
          <w:szCs w:val="28"/>
        </w:rPr>
        <w:t xml:space="preserve">бщая численность </w:t>
      </w:r>
      <w:r w:rsidRPr="00AF2A55">
        <w:rPr>
          <w:rFonts w:ascii="Times New Roman" w:hAnsi="Times New Roman" w:cs="Times New Roman"/>
          <w:sz w:val="28"/>
          <w:szCs w:val="28"/>
        </w:rPr>
        <w:t>штатных единиц</w:t>
      </w:r>
      <w:r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AF2A55">
        <w:rPr>
          <w:rFonts w:ascii="Times New Roman" w:hAnsi="Times New Roman" w:cs="Times New Roman"/>
          <w:sz w:val="28"/>
          <w:szCs w:val="28"/>
        </w:rPr>
        <w:t xml:space="preserve"> </w:t>
      </w:r>
      <w:r w:rsidR="00977FEA">
        <w:rPr>
          <w:rFonts w:ascii="Times New Roman" w:hAnsi="Times New Roman" w:cs="Times New Roman"/>
          <w:sz w:val="28"/>
          <w:szCs w:val="28"/>
        </w:rPr>
        <w:t>14</w:t>
      </w:r>
      <w:r w:rsidR="00B80180" w:rsidRPr="00AF2A55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="00352F80" w:rsidRPr="001565CD">
        <w:rPr>
          <w:rFonts w:ascii="Times New Roman" w:hAnsi="Times New Roman" w:cs="Times New Roman"/>
          <w:sz w:val="28"/>
          <w:szCs w:val="28"/>
        </w:rPr>
        <w:t>:</w:t>
      </w:r>
      <w:r w:rsidRPr="00AF2A55">
        <w:rPr>
          <w:b/>
          <w:sz w:val="26"/>
          <w:szCs w:val="26"/>
        </w:rPr>
        <w:t xml:space="preserve"> </w:t>
      </w:r>
      <w:r w:rsidRPr="00AF2A55">
        <w:rPr>
          <w:rFonts w:ascii="Times New Roman" w:hAnsi="Times New Roman" w:cs="Times New Roman"/>
          <w:sz w:val="28"/>
          <w:szCs w:val="28"/>
        </w:rPr>
        <w:t>руководитель – 1, заместитель руководителя – 1, отдел контроля жилищного фонда – 4 человека, отдел контрольно-аналитического надзора – 3 человека, отдел строительного надзора – 3 человека</w:t>
      </w:r>
      <w:r w:rsidR="005E5C53">
        <w:rPr>
          <w:rFonts w:ascii="Times New Roman" w:hAnsi="Times New Roman" w:cs="Times New Roman"/>
          <w:sz w:val="28"/>
          <w:szCs w:val="28"/>
        </w:rPr>
        <w:t>, сектор организационного, правового и кадрового обеспечения – 2 человека</w:t>
      </w:r>
      <w:r w:rsidRPr="00AF2A55">
        <w:rPr>
          <w:rFonts w:ascii="Times New Roman" w:hAnsi="Times New Roman" w:cs="Times New Roman"/>
          <w:sz w:val="28"/>
          <w:szCs w:val="28"/>
        </w:rPr>
        <w:t xml:space="preserve">. Функции бухгалтера (1 чел.) </w:t>
      </w:r>
      <w:r w:rsidR="005E5C53">
        <w:rPr>
          <w:rFonts w:ascii="Times New Roman" w:hAnsi="Times New Roman" w:cs="Times New Roman"/>
          <w:sz w:val="28"/>
          <w:szCs w:val="28"/>
        </w:rPr>
        <w:t>исполняет  работник</w:t>
      </w:r>
      <w:r w:rsidRPr="00AF2A55">
        <w:rPr>
          <w:rFonts w:ascii="Times New Roman" w:hAnsi="Times New Roman" w:cs="Times New Roman"/>
          <w:sz w:val="28"/>
          <w:szCs w:val="28"/>
        </w:rPr>
        <w:t xml:space="preserve"> отдела контрольно-</w:t>
      </w:r>
      <w:r w:rsidR="005E5C53">
        <w:rPr>
          <w:rFonts w:ascii="Times New Roman" w:hAnsi="Times New Roman" w:cs="Times New Roman"/>
          <w:sz w:val="28"/>
          <w:szCs w:val="28"/>
        </w:rPr>
        <w:t>аналитического надзора, которым</w:t>
      </w:r>
      <w:r w:rsidRPr="00AF2A55">
        <w:rPr>
          <w:rFonts w:ascii="Times New Roman" w:hAnsi="Times New Roman" w:cs="Times New Roman"/>
          <w:sz w:val="28"/>
          <w:szCs w:val="28"/>
        </w:rPr>
        <w:t xml:space="preserve"> проверки по </w:t>
      </w:r>
      <w:proofErr w:type="gramStart"/>
      <w:r w:rsidRPr="00AF2A5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F2A55">
        <w:rPr>
          <w:rFonts w:ascii="Times New Roman" w:hAnsi="Times New Roman" w:cs="Times New Roman"/>
          <w:sz w:val="28"/>
          <w:szCs w:val="28"/>
        </w:rPr>
        <w:t xml:space="preserve"> управляющими компаниями и товариществами собственников жилья республики не проводятся.</w:t>
      </w:r>
    </w:p>
    <w:p w:rsidR="00AF2A55" w:rsidRDefault="00AF2A55" w:rsidP="00AF2A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Служба состоит из 3 отделов</w:t>
      </w:r>
      <w:r w:rsidR="005E5C53">
        <w:rPr>
          <w:rFonts w:ascii="Times New Roman" w:hAnsi="Times New Roman" w:cs="Times New Roman"/>
          <w:sz w:val="28"/>
          <w:szCs w:val="28"/>
        </w:rPr>
        <w:t xml:space="preserve"> и  1 сектора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28EC" w:rsidRDefault="00B628EC" w:rsidP="00AF2A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контроля жилищного фонда;</w:t>
      </w:r>
    </w:p>
    <w:p w:rsidR="00B628EC" w:rsidRDefault="00B628EC" w:rsidP="00B628E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2F80">
        <w:rPr>
          <w:rFonts w:ascii="Times New Roman" w:hAnsi="Times New Roman" w:cs="Times New Roman"/>
          <w:sz w:val="28"/>
          <w:szCs w:val="28"/>
        </w:rPr>
        <w:t xml:space="preserve"> </w:t>
      </w:r>
      <w:r w:rsidR="00352F80"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>отдел контрольно-аналитичес</w:t>
      </w:r>
      <w:r w:rsidR="00352F80">
        <w:rPr>
          <w:rFonts w:ascii="Times New Roman" w:hAnsi="Times New Roman" w:cs="Times New Roman"/>
          <w:color w:val="000000" w:themeColor="text1"/>
          <w:sz w:val="28"/>
          <w:szCs w:val="28"/>
        </w:rPr>
        <w:t>кого надзора за деятельностью управляющих компаний</w:t>
      </w:r>
      <w:r w:rsidR="00352F80"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352F80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 собственников жилья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E5C53" w:rsidRDefault="00B628EC" w:rsidP="00B62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E5C53">
        <w:rPr>
          <w:rFonts w:ascii="Times New Roman" w:hAnsi="Times New Roman" w:cs="Times New Roman"/>
          <w:sz w:val="28"/>
          <w:szCs w:val="28"/>
        </w:rPr>
        <w:t xml:space="preserve"> отдел строительного надзора;</w:t>
      </w:r>
    </w:p>
    <w:p w:rsidR="00352F80" w:rsidRDefault="005E5C53" w:rsidP="00B62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2F80" w:rsidRPr="00156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сектор организационного, правового и кадрового обеспечения.</w:t>
      </w:r>
    </w:p>
    <w:p w:rsidR="005E5C53" w:rsidRPr="00AF2A55" w:rsidRDefault="005E5C53" w:rsidP="00AF2A55">
      <w:pPr>
        <w:pStyle w:val="a4"/>
        <w:rPr>
          <w:rStyle w:val="a9"/>
        </w:rPr>
      </w:pPr>
    </w:p>
    <w:tbl>
      <w:tblPr>
        <w:tblStyle w:val="a8"/>
        <w:tblW w:w="10916" w:type="dxa"/>
        <w:tblInd w:w="-318" w:type="dxa"/>
        <w:tblLook w:val="04A0"/>
      </w:tblPr>
      <w:tblGrid>
        <w:gridCol w:w="949"/>
        <w:gridCol w:w="1604"/>
        <w:gridCol w:w="283"/>
        <w:gridCol w:w="470"/>
        <w:gridCol w:w="470"/>
        <w:gridCol w:w="1470"/>
        <w:gridCol w:w="236"/>
        <w:gridCol w:w="96"/>
        <w:gridCol w:w="865"/>
        <w:gridCol w:w="465"/>
        <w:gridCol w:w="1173"/>
        <w:gridCol w:w="284"/>
        <w:gridCol w:w="1076"/>
        <w:gridCol w:w="1475"/>
      </w:tblGrid>
      <w:tr w:rsidR="005F088C" w:rsidTr="00D44C33">
        <w:trPr>
          <w:trHeight w:val="129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E5C5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667" w:type="dxa"/>
            <w:gridSpan w:val="4"/>
            <w:vMerge w:val="restart"/>
            <w:vAlign w:val="center"/>
          </w:tcPr>
          <w:p w:rsidR="005E5C53" w:rsidRPr="00D44C33" w:rsidRDefault="005E5C53" w:rsidP="005E5C53">
            <w:pPr>
              <w:pStyle w:val="a4"/>
              <w:ind w:left="0"/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>Руководитель*</w:t>
            </w:r>
          </w:p>
        </w:tc>
        <w:tc>
          <w:tcPr>
            <w:tcW w:w="1638" w:type="dxa"/>
            <w:gridSpan w:val="2"/>
            <w:tcBorders>
              <w:top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F088C" w:rsidTr="00D44C33">
        <w:trPr>
          <w:trHeight w:val="7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E5C5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FE4E84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667" w:type="dxa"/>
            <w:gridSpan w:val="4"/>
            <w:vMerge/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44C33" w:rsidTr="00D44C33"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E5C5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tcBorders>
              <w:lef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F088C" w:rsidTr="00D44C33"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E5C5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66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E5C53" w:rsidRPr="00D44C33" w:rsidRDefault="005E5C53" w:rsidP="005E5C53">
            <w:pPr>
              <w:pStyle w:val="a4"/>
              <w:ind w:left="0"/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руководителя*</w:t>
            </w:r>
          </w:p>
        </w:tc>
        <w:tc>
          <w:tcPr>
            <w:tcW w:w="1638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F088C" w:rsidTr="00D44C33">
        <w:tc>
          <w:tcPr>
            <w:tcW w:w="949" w:type="dxa"/>
            <w:tcBorders>
              <w:top w:val="nil"/>
              <w:left w:val="nil"/>
              <w:bottom w:val="nil"/>
            </w:tcBorders>
          </w:tcPr>
          <w:p w:rsidR="005F088C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604" w:type="dxa"/>
            <w:tcBorders>
              <w:bottom w:val="nil"/>
              <w:right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nil"/>
              <w:bottom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70" w:type="dxa"/>
            <w:tcBorders>
              <w:bottom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667" w:type="dxa"/>
            <w:gridSpan w:val="4"/>
            <w:vMerge/>
            <w:tcBorders>
              <w:bottom w:val="single" w:sz="4" w:space="0" w:color="auto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bottom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nil"/>
              <w:right w:val="nil"/>
            </w:tcBorders>
          </w:tcPr>
          <w:p w:rsidR="005F088C" w:rsidRPr="00D44C33" w:rsidRDefault="005F088C" w:rsidP="00FE4E84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nil"/>
              <w:bottom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F088C" w:rsidTr="00D44C33">
        <w:trPr>
          <w:trHeight w:val="281"/>
        </w:trPr>
        <w:tc>
          <w:tcPr>
            <w:tcW w:w="949" w:type="dxa"/>
            <w:tcBorders>
              <w:top w:val="nil"/>
              <w:left w:val="nil"/>
            </w:tcBorders>
          </w:tcPr>
          <w:p w:rsidR="005F088C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right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right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nil"/>
              <w:right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left w:val="nil"/>
              <w:right w:val="nil"/>
            </w:tcBorders>
          </w:tcPr>
          <w:p w:rsidR="005F088C" w:rsidRPr="00D44C33" w:rsidRDefault="005F088C" w:rsidP="00FE4E84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right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right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F088C" w:rsidTr="00D44C33">
        <w:tc>
          <w:tcPr>
            <w:tcW w:w="2553" w:type="dxa"/>
            <w:gridSpan w:val="2"/>
          </w:tcPr>
          <w:p w:rsidR="005F088C" w:rsidRPr="00D44C33" w:rsidRDefault="005F088C" w:rsidP="005F088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>Отдел контроля жилищного фонда</w:t>
            </w:r>
          </w:p>
          <w:p w:rsidR="005F088C" w:rsidRPr="00D44C33" w:rsidRDefault="005F088C" w:rsidP="005F088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8C" w:rsidRPr="00D44C33" w:rsidRDefault="005F088C" w:rsidP="005F088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8C" w:rsidRPr="00D44C33" w:rsidRDefault="005F088C" w:rsidP="005F088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– </w:t>
            </w:r>
          </w:p>
          <w:p w:rsidR="005F088C" w:rsidRPr="00D44C33" w:rsidRDefault="005F088C" w:rsidP="005F088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>1 ед.*</w:t>
            </w:r>
          </w:p>
          <w:p w:rsidR="005F088C" w:rsidRPr="00D44C33" w:rsidRDefault="005F088C" w:rsidP="005F088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– </w:t>
            </w:r>
          </w:p>
          <w:p w:rsidR="005F088C" w:rsidRPr="00D44C33" w:rsidRDefault="005F088C" w:rsidP="005F088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>2 ед.*</w:t>
            </w:r>
          </w:p>
          <w:p w:rsidR="005F088C" w:rsidRPr="00D44C33" w:rsidRDefault="005F088C" w:rsidP="005F088C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эксперт – </w:t>
            </w:r>
          </w:p>
          <w:p w:rsidR="005F088C" w:rsidRPr="00D44C33" w:rsidRDefault="005F088C" w:rsidP="005F088C">
            <w:pPr>
              <w:pStyle w:val="a4"/>
              <w:ind w:left="-108" w:right="-108"/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F088C" w:rsidRPr="00D44C33" w:rsidRDefault="005F088C" w:rsidP="005F088C">
            <w:pPr>
              <w:pStyle w:val="a4"/>
              <w:ind w:left="-108" w:right="-109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5F088C" w:rsidRPr="00D44C33" w:rsidRDefault="005F088C" w:rsidP="005F088C">
            <w:pPr>
              <w:pStyle w:val="a3"/>
              <w:ind w:left="-107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строительного надзора</w:t>
            </w:r>
          </w:p>
          <w:p w:rsidR="005F088C" w:rsidRPr="00D44C33" w:rsidRDefault="005F088C" w:rsidP="005F088C">
            <w:pPr>
              <w:pStyle w:val="a3"/>
              <w:ind w:left="-107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8C" w:rsidRPr="00D44C33" w:rsidRDefault="005F088C" w:rsidP="005F088C">
            <w:pPr>
              <w:pStyle w:val="a3"/>
              <w:ind w:left="-107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– </w:t>
            </w:r>
          </w:p>
          <w:p w:rsidR="005F088C" w:rsidRPr="00D44C33" w:rsidRDefault="005F088C" w:rsidP="005F088C">
            <w:pPr>
              <w:pStyle w:val="a3"/>
              <w:ind w:left="-107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>1 ед.*</w:t>
            </w:r>
          </w:p>
          <w:p w:rsidR="005F088C" w:rsidRPr="00D44C33" w:rsidRDefault="005F088C" w:rsidP="005F088C">
            <w:pPr>
              <w:pStyle w:val="a4"/>
              <w:ind w:left="-107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эксперт – </w:t>
            </w:r>
          </w:p>
          <w:p w:rsidR="005F088C" w:rsidRPr="00D44C33" w:rsidRDefault="005F088C" w:rsidP="005F088C">
            <w:pPr>
              <w:pStyle w:val="a4"/>
              <w:ind w:left="-107" w:right="-59"/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99" w:type="dxa"/>
            <w:gridSpan w:val="4"/>
          </w:tcPr>
          <w:p w:rsidR="005F088C" w:rsidRPr="00D44C33" w:rsidRDefault="005F088C" w:rsidP="005F088C">
            <w:pPr>
              <w:pStyle w:val="a3"/>
              <w:ind w:left="-61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>Отдел контрольно-аналитический и надзора за деятельностью УК и ТСЖ</w:t>
            </w:r>
          </w:p>
          <w:p w:rsidR="005F088C" w:rsidRPr="00D44C33" w:rsidRDefault="005F088C" w:rsidP="005F088C">
            <w:pPr>
              <w:pStyle w:val="a3"/>
              <w:ind w:left="-61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8C" w:rsidRPr="00D44C33" w:rsidRDefault="005F088C" w:rsidP="005F088C">
            <w:pPr>
              <w:pStyle w:val="a3"/>
              <w:ind w:left="-61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>Начальник отдела –</w:t>
            </w:r>
          </w:p>
          <w:p w:rsidR="005F088C" w:rsidRPr="00D44C33" w:rsidRDefault="005F088C" w:rsidP="005F088C">
            <w:pPr>
              <w:pStyle w:val="a3"/>
              <w:ind w:left="-61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>1 ед.*</w:t>
            </w:r>
          </w:p>
          <w:p w:rsidR="005F088C" w:rsidRPr="00D44C33" w:rsidRDefault="005F088C" w:rsidP="005F088C">
            <w:pPr>
              <w:pStyle w:val="a4"/>
              <w:ind w:left="-61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>Ведущий эксперт –</w:t>
            </w:r>
          </w:p>
          <w:p w:rsidR="005F088C" w:rsidRPr="00D44C33" w:rsidRDefault="005F088C" w:rsidP="005F088C">
            <w:pPr>
              <w:pStyle w:val="a4"/>
              <w:ind w:left="-61" w:right="-15"/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>2 ед.**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F088C" w:rsidRPr="00D44C33" w:rsidRDefault="005F088C" w:rsidP="005E5C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3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Сектор </w:t>
            </w: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>организационного, правового и кадрового обеспечения</w:t>
            </w:r>
          </w:p>
          <w:p w:rsidR="005F088C" w:rsidRPr="00D44C33" w:rsidRDefault="005F088C" w:rsidP="005E5C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8C" w:rsidRPr="00D44C33" w:rsidRDefault="005F088C" w:rsidP="005E5C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4C33">
              <w:rPr>
                <w:rFonts w:ascii="Times New Roman" w:hAnsi="Times New Roman" w:cs="Times New Roman"/>
                <w:sz w:val="24"/>
                <w:szCs w:val="24"/>
              </w:rPr>
              <w:t>Заведующий сектора</w:t>
            </w:r>
            <w:proofErr w:type="gramEnd"/>
            <w:r w:rsidRPr="00D44C33">
              <w:rPr>
                <w:rFonts w:ascii="Times New Roman" w:hAnsi="Times New Roman" w:cs="Times New Roman"/>
                <w:sz w:val="24"/>
                <w:szCs w:val="24"/>
              </w:rPr>
              <w:t xml:space="preserve"> – 1 ед.</w:t>
            </w:r>
            <w:r w:rsidR="00D44C3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D44C33" w:rsidRDefault="005F088C" w:rsidP="005E5C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эксперт – </w:t>
            </w:r>
          </w:p>
          <w:p w:rsidR="005F088C" w:rsidRPr="00D44C33" w:rsidRDefault="005F088C" w:rsidP="005E5C53">
            <w:pPr>
              <w:pStyle w:val="a4"/>
              <w:ind w:left="0"/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 xml:space="preserve">1 ед. </w:t>
            </w:r>
          </w:p>
        </w:tc>
      </w:tr>
    </w:tbl>
    <w:p w:rsidR="00D44C33" w:rsidRDefault="00D44C33" w:rsidP="00AF2A55">
      <w:pPr>
        <w:pStyle w:val="a4"/>
        <w:ind w:left="0"/>
        <w:jc w:val="both"/>
        <w:rPr>
          <w:rStyle w:val="a9"/>
          <w:rFonts w:ascii="Times New Roman" w:hAnsi="Times New Roman" w:cs="Times New Roman"/>
          <w:i w:val="0"/>
          <w:sz w:val="20"/>
          <w:szCs w:val="20"/>
        </w:rPr>
      </w:pPr>
    </w:p>
    <w:p w:rsidR="00B628EC" w:rsidRPr="00AF2A55" w:rsidRDefault="00AF2A55" w:rsidP="00AF2A55">
      <w:pPr>
        <w:pStyle w:val="a4"/>
        <w:ind w:left="0"/>
        <w:jc w:val="both"/>
        <w:rPr>
          <w:rStyle w:val="a9"/>
          <w:rFonts w:ascii="Times New Roman" w:hAnsi="Times New Roman" w:cs="Times New Roman"/>
          <w:i w:val="0"/>
          <w:sz w:val="20"/>
          <w:szCs w:val="20"/>
        </w:rPr>
      </w:pPr>
      <w:r w:rsidRPr="00AF2A55">
        <w:rPr>
          <w:rStyle w:val="a9"/>
          <w:rFonts w:ascii="Times New Roman" w:hAnsi="Times New Roman" w:cs="Times New Roman"/>
          <w:i w:val="0"/>
          <w:sz w:val="20"/>
          <w:szCs w:val="20"/>
        </w:rPr>
        <w:t>*</w:t>
      </w:r>
      <w:r w:rsidR="00B628EC" w:rsidRPr="00AF2A55">
        <w:rPr>
          <w:rStyle w:val="a9"/>
          <w:rFonts w:ascii="Times New Roman" w:hAnsi="Times New Roman" w:cs="Times New Roman"/>
          <w:i w:val="0"/>
          <w:sz w:val="20"/>
          <w:szCs w:val="20"/>
        </w:rPr>
        <w:t xml:space="preserve"> - </w:t>
      </w:r>
      <w:proofErr w:type="gramStart"/>
      <w:r w:rsidR="00B628EC" w:rsidRPr="00AF2A55">
        <w:rPr>
          <w:rStyle w:val="a9"/>
          <w:rFonts w:ascii="Times New Roman" w:hAnsi="Times New Roman" w:cs="Times New Roman"/>
          <w:i w:val="0"/>
          <w:sz w:val="20"/>
          <w:szCs w:val="20"/>
        </w:rPr>
        <w:t>единицы</w:t>
      </w:r>
      <w:proofErr w:type="gramEnd"/>
      <w:r w:rsidR="00B628EC" w:rsidRPr="00AF2A55">
        <w:rPr>
          <w:rStyle w:val="a9"/>
          <w:rFonts w:ascii="Times New Roman" w:hAnsi="Times New Roman" w:cs="Times New Roman"/>
          <w:i w:val="0"/>
          <w:sz w:val="20"/>
          <w:szCs w:val="20"/>
        </w:rPr>
        <w:t xml:space="preserve"> отнесенные к государственным гражданским служащим;</w:t>
      </w:r>
    </w:p>
    <w:p w:rsidR="00B628EC" w:rsidRDefault="00AF2A55" w:rsidP="00AF2A55">
      <w:pPr>
        <w:pStyle w:val="a4"/>
        <w:ind w:left="0"/>
        <w:jc w:val="both"/>
        <w:rPr>
          <w:rStyle w:val="a9"/>
          <w:rFonts w:ascii="Times New Roman" w:hAnsi="Times New Roman" w:cs="Times New Roman"/>
          <w:i w:val="0"/>
          <w:sz w:val="20"/>
          <w:szCs w:val="20"/>
        </w:rPr>
      </w:pPr>
      <w:r>
        <w:rPr>
          <w:rStyle w:val="a9"/>
          <w:rFonts w:ascii="Times New Roman" w:hAnsi="Times New Roman" w:cs="Times New Roman"/>
          <w:i w:val="0"/>
          <w:sz w:val="20"/>
          <w:szCs w:val="20"/>
        </w:rPr>
        <w:t>**</w:t>
      </w:r>
      <w:r w:rsidR="00D44C33">
        <w:rPr>
          <w:rStyle w:val="a9"/>
          <w:rFonts w:ascii="Times New Roman" w:hAnsi="Times New Roman" w:cs="Times New Roman"/>
          <w:i w:val="0"/>
          <w:sz w:val="20"/>
          <w:szCs w:val="20"/>
        </w:rPr>
        <w:t xml:space="preserve"> - единица</w:t>
      </w:r>
      <w:r w:rsidR="00B628EC" w:rsidRPr="00AF2A55">
        <w:rPr>
          <w:rStyle w:val="a9"/>
          <w:rFonts w:ascii="Times New Roman" w:hAnsi="Times New Roman" w:cs="Times New Roman"/>
          <w:i w:val="0"/>
          <w:sz w:val="20"/>
          <w:szCs w:val="20"/>
        </w:rPr>
        <w:t xml:space="preserve"> бухгалтера (1 чел.) отдела контрольно-</w:t>
      </w:r>
      <w:r w:rsidR="00D44C33">
        <w:rPr>
          <w:rStyle w:val="a9"/>
          <w:rFonts w:ascii="Times New Roman" w:hAnsi="Times New Roman" w:cs="Times New Roman"/>
          <w:i w:val="0"/>
          <w:sz w:val="20"/>
          <w:szCs w:val="20"/>
        </w:rPr>
        <w:t>аналитического надзора, которым</w:t>
      </w:r>
      <w:r w:rsidR="00B628EC" w:rsidRPr="00AF2A55">
        <w:rPr>
          <w:rStyle w:val="a9"/>
          <w:rFonts w:ascii="Times New Roman" w:hAnsi="Times New Roman" w:cs="Times New Roman"/>
          <w:i w:val="0"/>
          <w:sz w:val="20"/>
          <w:szCs w:val="20"/>
        </w:rPr>
        <w:t xml:space="preserve"> проверки по </w:t>
      </w:r>
      <w:proofErr w:type="gramStart"/>
      <w:r w:rsidR="00B628EC" w:rsidRPr="00AF2A55">
        <w:rPr>
          <w:rStyle w:val="a9"/>
          <w:rFonts w:ascii="Times New Roman" w:hAnsi="Times New Roman" w:cs="Times New Roman"/>
          <w:i w:val="0"/>
          <w:sz w:val="20"/>
          <w:szCs w:val="20"/>
        </w:rPr>
        <w:t>контролю за</w:t>
      </w:r>
      <w:proofErr w:type="gramEnd"/>
      <w:r w:rsidR="00B628EC" w:rsidRPr="00AF2A55">
        <w:rPr>
          <w:rStyle w:val="a9"/>
          <w:rFonts w:ascii="Times New Roman" w:hAnsi="Times New Roman" w:cs="Times New Roman"/>
          <w:i w:val="0"/>
          <w:sz w:val="20"/>
          <w:szCs w:val="20"/>
        </w:rPr>
        <w:t xml:space="preserve"> управляющими компаниями и товариществами собственников жилья республ</w:t>
      </w:r>
      <w:r w:rsidR="00D44C33">
        <w:rPr>
          <w:rStyle w:val="a9"/>
          <w:rFonts w:ascii="Times New Roman" w:hAnsi="Times New Roman" w:cs="Times New Roman"/>
          <w:i w:val="0"/>
          <w:sz w:val="20"/>
          <w:szCs w:val="20"/>
        </w:rPr>
        <w:t>ики не проводи</w:t>
      </w:r>
      <w:r w:rsidR="00B628EC" w:rsidRPr="00AF2A55">
        <w:rPr>
          <w:rStyle w:val="a9"/>
          <w:rFonts w:ascii="Times New Roman" w:hAnsi="Times New Roman" w:cs="Times New Roman"/>
          <w:i w:val="0"/>
          <w:sz w:val="20"/>
          <w:szCs w:val="20"/>
        </w:rPr>
        <w:t>тся.</w:t>
      </w:r>
    </w:p>
    <w:p w:rsidR="00D44C33" w:rsidRDefault="00D44C33" w:rsidP="00AF2A55">
      <w:pPr>
        <w:pStyle w:val="a4"/>
        <w:ind w:left="0"/>
        <w:jc w:val="both"/>
        <w:rPr>
          <w:rStyle w:val="a9"/>
          <w:rFonts w:ascii="Times New Roman" w:hAnsi="Times New Roman" w:cs="Times New Roman"/>
          <w:i w:val="0"/>
          <w:sz w:val="20"/>
          <w:szCs w:val="20"/>
        </w:rPr>
      </w:pPr>
    </w:p>
    <w:p w:rsidR="00D44C33" w:rsidRDefault="00D44C33" w:rsidP="00AF2A55">
      <w:pPr>
        <w:pStyle w:val="a4"/>
        <w:ind w:left="0"/>
        <w:jc w:val="both"/>
        <w:rPr>
          <w:rStyle w:val="a9"/>
          <w:rFonts w:ascii="Times New Roman" w:hAnsi="Times New Roman" w:cs="Times New Roman"/>
          <w:i w:val="0"/>
          <w:sz w:val="20"/>
          <w:szCs w:val="20"/>
        </w:rPr>
      </w:pPr>
    </w:p>
    <w:p w:rsidR="00D44C33" w:rsidRDefault="00D44C33" w:rsidP="00AF2A55">
      <w:pPr>
        <w:pStyle w:val="a4"/>
        <w:ind w:left="0"/>
        <w:jc w:val="both"/>
        <w:rPr>
          <w:rStyle w:val="a9"/>
          <w:rFonts w:ascii="Times New Roman" w:hAnsi="Times New Roman" w:cs="Times New Roman"/>
          <w:i w:val="0"/>
          <w:sz w:val="20"/>
          <w:szCs w:val="20"/>
        </w:rPr>
      </w:pPr>
    </w:p>
    <w:p w:rsidR="00D44C33" w:rsidRDefault="00D44C33" w:rsidP="00AF2A55">
      <w:pPr>
        <w:pStyle w:val="a4"/>
        <w:ind w:left="0"/>
        <w:jc w:val="both"/>
        <w:rPr>
          <w:rStyle w:val="a9"/>
          <w:rFonts w:ascii="Times New Roman" w:hAnsi="Times New Roman" w:cs="Times New Roman"/>
          <w:i w:val="0"/>
          <w:sz w:val="20"/>
          <w:szCs w:val="20"/>
        </w:rPr>
      </w:pPr>
    </w:p>
    <w:p w:rsidR="00D44C33" w:rsidRDefault="00D44C33" w:rsidP="00AF2A55">
      <w:pPr>
        <w:pStyle w:val="a4"/>
        <w:ind w:left="0"/>
        <w:jc w:val="both"/>
        <w:rPr>
          <w:rStyle w:val="a9"/>
          <w:rFonts w:ascii="Times New Roman" w:hAnsi="Times New Roman" w:cs="Times New Roman"/>
          <w:i w:val="0"/>
          <w:sz w:val="20"/>
          <w:szCs w:val="20"/>
        </w:rPr>
      </w:pPr>
    </w:p>
    <w:p w:rsidR="00D44C33" w:rsidRDefault="00D44C33" w:rsidP="00AF2A55">
      <w:pPr>
        <w:pStyle w:val="a4"/>
        <w:ind w:left="0"/>
        <w:jc w:val="both"/>
        <w:rPr>
          <w:rStyle w:val="a9"/>
          <w:rFonts w:ascii="Times New Roman" w:hAnsi="Times New Roman" w:cs="Times New Roman"/>
          <w:i w:val="0"/>
          <w:sz w:val="20"/>
          <w:szCs w:val="20"/>
        </w:rPr>
      </w:pPr>
    </w:p>
    <w:p w:rsidR="00352F80" w:rsidRPr="001565CD" w:rsidRDefault="00854C00" w:rsidP="00352F8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52F80" w:rsidRPr="001565CD">
        <w:rPr>
          <w:rFonts w:ascii="Times New Roman" w:eastAsia="Times New Roman" w:hAnsi="Times New Roman" w:cs="Times New Roman"/>
          <w:sz w:val="28"/>
          <w:szCs w:val="28"/>
        </w:rPr>
        <w:t>огласно Постановлению Правительства РФ от 02.03.2017г. № 245 «</w:t>
      </w:r>
      <w:r w:rsidR="00352F80" w:rsidRPr="001565CD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 Правительства РФ от 17.08.2016г. № 806</w:t>
      </w:r>
      <w:r w:rsidR="00352F80" w:rsidRPr="001565CD">
        <w:rPr>
          <w:rFonts w:ascii="Times New Roman" w:eastAsia="Times New Roman" w:hAnsi="Times New Roman" w:cs="Times New Roman"/>
          <w:sz w:val="28"/>
          <w:szCs w:val="28"/>
        </w:rPr>
        <w:t>», в число перечня видов государственного контроля с применением риск-ориентированного подхода включены 4 контрольно-надзорные функции, осуществляемые Службой:</w:t>
      </w:r>
    </w:p>
    <w:p w:rsidR="00352F80" w:rsidRPr="001565CD" w:rsidRDefault="00352F80" w:rsidP="00352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5C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565CD">
        <w:rPr>
          <w:rFonts w:ascii="Times New Roman" w:hAnsi="Times New Roman" w:cs="Times New Roman"/>
          <w:sz w:val="28"/>
          <w:szCs w:val="28"/>
        </w:rPr>
        <w:t>региональный государственный</w:t>
      </w:r>
      <w:r w:rsidR="00FF6B4D">
        <w:rPr>
          <w:rFonts w:ascii="Times New Roman" w:hAnsi="Times New Roman" w:cs="Times New Roman"/>
          <w:sz w:val="28"/>
          <w:szCs w:val="28"/>
        </w:rPr>
        <w:t xml:space="preserve"> строительный надзор (2 класс – </w:t>
      </w:r>
      <w:r w:rsidRPr="001565CD">
        <w:rPr>
          <w:rFonts w:ascii="Times New Roman" w:hAnsi="Times New Roman" w:cs="Times New Roman"/>
          <w:sz w:val="28"/>
          <w:szCs w:val="28"/>
        </w:rPr>
        <w:t>высокий риск);</w:t>
      </w:r>
    </w:p>
    <w:p w:rsidR="00352F80" w:rsidRPr="001565CD" w:rsidRDefault="00352F80" w:rsidP="00352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5CD">
        <w:rPr>
          <w:rFonts w:ascii="Times New Roman" w:hAnsi="Times New Roman" w:cs="Times New Roman"/>
          <w:sz w:val="28"/>
          <w:szCs w:val="28"/>
        </w:rPr>
        <w:t>2.</w:t>
      </w:r>
      <w:r w:rsidR="00AF2A55">
        <w:rPr>
          <w:rFonts w:ascii="Times New Roman" w:hAnsi="Times New Roman" w:cs="Times New Roman"/>
          <w:sz w:val="28"/>
          <w:szCs w:val="28"/>
        </w:rPr>
        <w:t xml:space="preserve"> </w:t>
      </w:r>
      <w:r w:rsidRPr="001565CD">
        <w:rPr>
          <w:rFonts w:ascii="Times New Roman" w:hAnsi="Times New Roman" w:cs="Times New Roman"/>
          <w:sz w:val="28"/>
          <w:szCs w:val="28"/>
        </w:rPr>
        <w:t xml:space="preserve">государственный контроль (надзор) в области долевого строительства многоквартирных домов и (или) иных </w:t>
      </w:r>
      <w:r w:rsidR="00FF6B4D">
        <w:rPr>
          <w:rFonts w:ascii="Times New Roman" w:hAnsi="Times New Roman" w:cs="Times New Roman"/>
          <w:sz w:val="28"/>
          <w:szCs w:val="28"/>
        </w:rPr>
        <w:t xml:space="preserve">объектов недвижимости (1 класс – </w:t>
      </w:r>
      <w:r w:rsidRPr="001565CD">
        <w:rPr>
          <w:rFonts w:ascii="Times New Roman" w:hAnsi="Times New Roman" w:cs="Times New Roman"/>
          <w:sz w:val="28"/>
          <w:szCs w:val="28"/>
        </w:rPr>
        <w:t>чрезвычайно высокий риск);</w:t>
      </w:r>
    </w:p>
    <w:p w:rsidR="00352F80" w:rsidRPr="001565CD" w:rsidRDefault="00352F80" w:rsidP="00352F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5CD">
        <w:rPr>
          <w:rFonts w:ascii="Times New Roman" w:hAnsi="Times New Roman" w:cs="Times New Roman"/>
          <w:sz w:val="28"/>
          <w:szCs w:val="28"/>
        </w:rPr>
        <w:t>3.</w:t>
      </w:r>
      <w:r w:rsidRPr="001565CD">
        <w:rPr>
          <w:rFonts w:ascii="Times New Roman" w:eastAsia="Times New Roman" w:hAnsi="Times New Roman" w:cs="Times New Roman"/>
          <w:sz w:val="28"/>
          <w:szCs w:val="28"/>
        </w:rPr>
        <w:t xml:space="preserve"> лицензионный </w:t>
      </w:r>
      <w:proofErr w:type="gramStart"/>
      <w:r w:rsidRPr="001565C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565CD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предпринимательской деятельностью по управлению </w:t>
      </w:r>
      <w:hyperlink r:id="rId6" w:tgtFrame="_blank" w:tooltip="Новостройки Архангельска" w:history="1">
        <w:r w:rsidRPr="001565CD">
          <w:rPr>
            <w:rFonts w:ascii="Times New Roman" w:eastAsia="Times New Roman" w:hAnsi="Times New Roman" w:cs="Times New Roman"/>
            <w:sz w:val="28"/>
            <w:szCs w:val="28"/>
          </w:rPr>
          <w:t>многоквартирными</w:t>
        </w:r>
      </w:hyperlink>
      <w:r w:rsidR="00FF6B4D">
        <w:rPr>
          <w:rFonts w:ascii="Times New Roman" w:eastAsia="Times New Roman" w:hAnsi="Times New Roman" w:cs="Times New Roman"/>
          <w:sz w:val="28"/>
          <w:szCs w:val="28"/>
        </w:rPr>
        <w:t xml:space="preserve"> домами (4 класс – </w:t>
      </w:r>
      <w:r w:rsidRPr="001565CD">
        <w:rPr>
          <w:rFonts w:ascii="Times New Roman" w:eastAsia="Times New Roman" w:hAnsi="Times New Roman" w:cs="Times New Roman"/>
          <w:sz w:val="28"/>
          <w:szCs w:val="28"/>
        </w:rPr>
        <w:t>средний риск);</w:t>
      </w:r>
    </w:p>
    <w:p w:rsidR="00352F80" w:rsidRDefault="00352F80" w:rsidP="00352F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5CD">
        <w:rPr>
          <w:rFonts w:ascii="Times New Roman" w:eastAsia="Times New Roman" w:hAnsi="Times New Roman" w:cs="Times New Roman"/>
          <w:sz w:val="28"/>
          <w:szCs w:val="28"/>
        </w:rPr>
        <w:t>4. государственный жилищный над</w:t>
      </w:r>
      <w:r w:rsidR="00FF6B4D">
        <w:rPr>
          <w:rFonts w:ascii="Times New Roman" w:eastAsia="Times New Roman" w:hAnsi="Times New Roman" w:cs="Times New Roman"/>
          <w:sz w:val="28"/>
          <w:szCs w:val="28"/>
        </w:rPr>
        <w:t xml:space="preserve">зор (4 класс – </w:t>
      </w:r>
      <w:r w:rsidRPr="001565CD">
        <w:rPr>
          <w:rFonts w:ascii="Times New Roman" w:eastAsia="Times New Roman" w:hAnsi="Times New Roman" w:cs="Times New Roman"/>
          <w:sz w:val="28"/>
          <w:szCs w:val="28"/>
        </w:rPr>
        <w:t>средний риск).</w:t>
      </w:r>
    </w:p>
    <w:p w:rsidR="00751A41" w:rsidRDefault="00751A41" w:rsidP="00751A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F2A55" w:rsidRPr="00AF2A55" w:rsidRDefault="00AF2A55" w:rsidP="00AF2A55">
      <w:pPr>
        <w:widowControl w:val="0"/>
        <w:autoSpaceDE w:val="0"/>
        <w:autoSpaceDN w:val="0"/>
        <w:adjustRightInd w:val="0"/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2A55">
        <w:rPr>
          <w:rFonts w:ascii="Times New Roman" w:hAnsi="Times New Roman" w:cs="Times New Roman"/>
          <w:b/>
          <w:sz w:val="28"/>
          <w:szCs w:val="28"/>
          <w:u w:val="single"/>
        </w:rPr>
        <w:t xml:space="preserve">2. Деятельность Службы государственной жилищной инспекции и </w:t>
      </w:r>
    </w:p>
    <w:p w:rsidR="00751A41" w:rsidRPr="00D44C33" w:rsidRDefault="00AF2A55" w:rsidP="00D44C33">
      <w:pPr>
        <w:widowControl w:val="0"/>
        <w:autoSpaceDE w:val="0"/>
        <w:autoSpaceDN w:val="0"/>
        <w:adjustRightInd w:val="0"/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2A55">
        <w:rPr>
          <w:rFonts w:ascii="Times New Roman" w:hAnsi="Times New Roman" w:cs="Times New Roman"/>
          <w:b/>
          <w:sz w:val="28"/>
          <w:szCs w:val="28"/>
          <w:u w:val="single"/>
        </w:rPr>
        <w:t>строительного надзора Респу</w:t>
      </w:r>
      <w:r w:rsidR="004D17B6">
        <w:rPr>
          <w:rFonts w:ascii="Times New Roman" w:hAnsi="Times New Roman" w:cs="Times New Roman"/>
          <w:b/>
          <w:sz w:val="28"/>
          <w:szCs w:val="28"/>
          <w:u w:val="single"/>
        </w:rPr>
        <w:t>блики Тыва по итогам работы 2020</w:t>
      </w:r>
      <w:r w:rsidRPr="00AF2A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AF2A55" w:rsidRDefault="00AF2A55" w:rsidP="00AF2A55">
      <w:pPr>
        <w:pStyle w:val="a3"/>
        <w:ind w:firstLine="708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DE4DCE" w:rsidRPr="00DE4DCE" w:rsidRDefault="00DE4DCE" w:rsidP="00DE4DCE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4DCE">
        <w:rPr>
          <w:rFonts w:ascii="Times New Roman" w:eastAsia="Times New Roman" w:hAnsi="Times New Roman" w:cs="Times New Roman"/>
          <w:b/>
          <w:sz w:val="28"/>
          <w:szCs w:val="28"/>
        </w:rPr>
        <w:t>Количество многоквартирных жилых домов:</w:t>
      </w:r>
    </w:p>
    <w:p w:rsidR="006B4814" w:rsidRPr="00352F80" w:rsidRDefault="006B4814" w:rsidP="006B4814">
      <w:pPr>
        <w:pStyle w:val="a7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52F80">
        <w:rPr>
          <w:color w:val="000000"/>
          <w:sz w:val="28"/>
          <w:szCs w:val="28"/>
        </w:rPr>
        <w:t xml:space="preserve">В жилищном фонде республики насчитывается </w:t>
      </w:r>
      <w:r w:rsidR="004D17B6">
        <w:rPr>
          <w:b/>
          <w:color w:val="000000"/>
          <w:sz w:val="28"/>
          <w:szCs w:val="28"/>
          <w:u w:val="single"/>
        </w:rPr>
        <w:t>635</w:t>
      </w:r>
      <w:r w:rsidRPr="00352F80">
        <w:rPr>
          <w:b/>
          <w:color w:val="000000"/>
          <w:sz w:val="28"/>
          <w:szCs w:val="28"/>
          <w:u w:val="single"/>
        </w:rPr>
        <w:t xml:space="preserve"> многоквартирных дома общей площадью 24</w:t>
      </w:r>
      <w:bookmarkStart w:id="0" w:name="_GoBack"/>
      <w:bookmarkEnd w:id="0"/>
      <w:r w:rsidR="004D17B6">
        <w:rPr>
          <w:b/>
          <w:color w:val="000000"/>
          <w:sz w:val="28"/>
          <w:szCs w:val="28"/>
          <w:u w:val="single"/>
        </w:rPr>
        <w:t>00,76</w:t>
      </w:r>
      <w:r w:rsidRPr="00352F80">
        <w:rPr>
          <w:b/>
          <w:color w:val="000000"/>
          <w:sz w:val="28"/>
          <w:szCs w:val="28"/>
          <w:u w:val="single"/>
        </w:rPr>
        <w:t xml:space="preserve"> тыс. м</w:t>
      </w:r>
      <w:proofErr w:type="gramStart"/>
      <w:r w:rsidRPr="00352F80">
        <w:rPr>
          <w:b/>
          <w:color w:val="000000"/>
          <w:sz w:val="28"/>
          <w:szCs w:val="28"/>
          <w:u w:val="single"/>
          <w:vertAlign w:val="superscript"/>
        </w:rPr>
        <w:t>2</w:t>
      </w:r>
      <w:proofErr w:type="gramEnd"/>
      <w:r w:rsidRPr="00352F80">
        <w:rPr>
          <w:color w:val="000000"/>
          <w:sz w:val="28"/>
          <w:szCs w:val="28"/>
        </w:rPr>
        <w:t>, расположенных на территории 8 муниципальных районов республики, из них домов в:</w:t>
      </w:r>
    </w:p>
    <w:p w:rsidR="006B4814" w:rsidRPr="00352F80" w:rsidRDefault="004D17B6" w:rsidP="006B4814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Кызылском</w:t>
      </w:r>
      <w:proofErr w:type="spellEnd"/>
      <w:r>
        <w:rPr>
          <w:color w:val="000000"/>
          <w:sz w:val="28"/>
          <w:szCs w:val="28"/>
        </w:rPr>
        <w:t xml:space="preserve">: в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Кызыле – 428,</w:t>
      </w:r>
      <w:r w:rsidR="006B4814" w:rsidRPr="00352F80">
        <w:rPr>
          <w:color w:val="000000"/>
          <w:sz w:val="28"/>
          <w:szCs w:val="28"/>
        </w:rPr>
        <w:t xml:space="preserve"> в </w:t>
      </w:r>
      <w:proofErr w:type="spellStart"/>
      <w:r w:rsidR="006B4814" w:rsidRPr="00352F80">
        <w:rPr>
          <w:color w:val="000000"/>
          <w:sz w:val="28"/>
          <w:szCs w:val="28"/>
        </w:rPr>
        <w:t>пгт</w:t>
      </w:r>
      <w:proofErr w:type="spellEnd"/>
      <w:r w:rsidR="006B4814" w:rsidRPr="00352F80">
        <w:rPr>
          <w:color w:val="000000"/>
          <w:sz w:val="28"/>
          <w:szCs w:val="28"/>
        </w:rPr>
        <w:t xml:space="preserve">. </w:t>
      </w:r>
      <w:proofErr w:type="spellStart"/>
      <w:r w:rsidR="006B4814" w:rsidRPr="00352F80">
        <w:rPr>
          <w:color w:val="000000"/>
          <w:sz w:val="28"/>
          <w:szCs w:val="28"/>
        </w:rPr>
        <w:t>Каа-Хем</w:t>
      </w:r>
      <w:proofErr w:type="spellEnd"/>
      <w:r w:rsidR="006B4814" w:rsidRPr="00352F80">
        <w:rPr>
          <w:color w:val="000000"/>
          <w:sz w:val="28"/>
          <w:szCs w:val="28"/>
        </w:rPr>
        <w:t xml:space="preserve"> – 6;</w:t>
      </w:r>
    </w:p>
    <w:p w:rsidR="006B4814" w:rsidRPr="00352F80" w:rsidRDefault="006B4814" w:rsidP="006B4814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352F80">
        <w:rPr>
          <w:color w:val="000000"/>
          <w:sz w:val="28"/>
          <w:szCs w:val="28"/>
        </w:rPr>
        <w:t xml:space="preserve">2. </w:t>
      </w:r>
      <w:proofErr w:type="spellStart"/>
      <w:r w:rsidRPr="00352F80">
        <w:rPr>
          <w:color w:val="000000"/>
          <w:sz w:val="28"/>
          <w:szCs w:val="28"/>
        </w:rPr>
        <w:t>Барун-Хемчикском</w:t>
      </w:r>
      <w:proofErr w:type="spellEnd"/>
      <w:r w:rsidRPr="00352F80">
        <w:rPr>
          <w:color w:val="000000"/>
          <w:sz w:val="28"/>
          <w:szCs w:val="28"/>
        </w:rPr>
        <w:t xml:space="preserve">: в </w:t>
      </w:r>
      <w:proofErr w:type="gramStart"/>
      <w:r w:rsidRPr="00352F80">
        <w:rPr>
          <w:color w:val="000000"/>
          <w:sz w:val="28"/>
          <w:szCs w:val="28"/>
        </w:rPr>
        <w:t>г</w:t>
      </w:r>
      <w:proofErr w:type="gramEnd"/>
      <w:r w:rsidRPr="00352F80">
        <w:rPr>
          <w:color w:val="000000"/>
          <w:sz w:val="28"/>
          <w:szCs w:val="28"/>
        </w:rPr>
        <w:t>. Ак-Довурак – 46</w:t>
      </w:r>
      <w:r w:rsidR="004D17B6">
        <w:rPr>
          <w:color w:val="000000"/>
          <w:sz w:val="28"/>
          <w:szCs w:val="28"/>
        </w:rPr>
        <w:t xml:space="preserve">, </w:t>
      </w:r>
      <w:r w:rsidRPr="00352F80">
        <w:rPr>
          <w:color w:val="000000"/>
          <w:sz w:val="28"/>
          <w:szCs w:val="28"/>
        </w:rPr>
        <w:t>с. Кызыл-Мажалык – 6;</w:t>
      </w:r>
    </w:p>
    <w:p w:rsidR="006B4814" w:rsidRPr="00352F80" w:rsidRDefault="00854C00" w:rsidP="006B4814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B4814" w:rsidRPr="00352F80">
        <w:rPr>
          <w:color w:val="000000"/>
          <w:sz w:val="28"/>
          <w:szCs w:val="28"/>
        </w:rPr>
        <w:t>.</w:t>
      </w:r>
      <w:r w:rsidR="004D17B6">
        <w:rPr>
          <w:color w:val="000000"/>
          <w:sz w:val="28"/>
          <w:szCs w:val="28"/>
        </w:rPr>
        <w:t xml:space="preserve"> </w:t>
      </w:r>
      <w:proofErr w:type="spellStart"/>
      <w:r w:rsidR="004D17B6">
        <w:rPr>
          <w:color w:val="000000"/>
          <w:sz w:val="28"/>
          <w:szCs w:val="28"/>
        </w:rPr>
        <w:t>Улуг-Хемском</w:t>
      </w:r>
      <w:proofErr w:type="spellEnd"/>
      <w:r w:rsidR="004D17B6">
        <w:rPr>
          <w:color w:val="000000"/>
          <w:sz w:val="28"/>
          <w:szCs w:val="28"/>
        </w:rPr>
        <w:t xml:space="preserve">: в </w:t>
      </w:r>
      <w:proofErr w:type="gramStart"/>
      <w:r w:rsidR="004D17B6">
        <w:rPr>
          <w:color w:val="000000"/>
          <w:sz w:val="28"/>
          <w:szCs w:val="28"/>
        </w:rPr>
        <w:t>г</w:t>
      </w:r>
      <w:proofErr w:type="gramEnd"/>
      <w:r w:rsidR="004D17B6">
        <w:rPr>
          <w:color w:val="000000"/>
          <w:sz w:val="28"/>
          <w:szCs w:val="28"/>
        </w:rPr>
        <w:t xml:space="preserve">. </w:t>
      </w:r>
      <w:proofErr w:type="spellStart"/>
      <w:r w:rsidR="004D17B6">
        <w:rPr>
          <w:color w:val="000000"/>
          <w:sz w:val="28"/>
          <w:szCs w:val="28"/>
        </w:rPr>
        <w:t>Шагонар</w:t>
      </w:r>
      <w:proofErr w:type="spellEnd"/>
      <w:r w:rsidR="004D17B6">
        <w:rPr>
          <w:color w:val="000000"/>
          <w:sz w:val="28"/>
          <w:szCs w:val="28"/>
        </w:rPr>
        <w:t xml:space="preserve"> – 62</w:t>
      </w:r>
      <w:r w:rsidR="006B4814" w:rsidRPr="00352F80">
        <w:rPr>
          <w:color w:val="000000"/>
          <w:sz w:val="28"/>
          <w:szCs w:val="28"/>
        </w:rPr>
        <w:t>;</w:t>
      </w:r>
    </w:p>
    <w:p w:rsidR="006B4814" w:rsidRPr="00352F80" w:rsidRDefault="00854C00" w:rsidP="006B4814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D17B6">
        <w:rPr>
          <w:color w:val="000000"/>
          <w:sz w:val="28"/>
          <w:szCs w:val="28"/>
        </w:rPr>
        <w:t xml:space="preserve">. </w:t>
      </w:r>
      <w:proofErr w:type="spellStart"/>
      <w:r w:rsidR="004D17B6">
        <w:rPr>
          <w:color w:val="000000"/>
          <w:sz w:val="28"/>
          <w:szCs w:val="28"/>
        </w:rPr>
        <w:t>Пий-Хемском</w:t>
      </w:r>
      <w:proofErr w:type="spellEnd"/>
      <w:r w:rsidR="004D17B6">
        <w:rPr>
          <w:color w:val="000000"/>
          <w:sz w:val="28"/>
          <w:szCs w:val="28"/>
        </w:rPr>
        <w:t>: г. Туран – 8</w:t>
      </w:r>
      <w:r w:rsidR="006B4814" w:rsidRPr="00352F80">
        <w:rPr>
          <w:color w:val="000000"/>
          <w:sz w:val="28"/>
          <w:szCs w:val="28"/>
        </w:rPr>
        <w:t>;</w:t>
      </w:r>
    </w:p>
    <w:p w:rsidR="006B4814" w:rsidRPr="00352F80" w:rsidRDefault="00854C00" w:rsidP="006B4814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B4814" w:rsidRPr="00352F80">
        <w:rPr>
          <w:color w:val="000000"/>
          <w:sz w:val="28"/>
          <w:szCs w:val="28"/>
        </w:rPr>
        <w:t xml:space="preserve">. </w:t>
      </w:r>
      <w:proofErr w:type="spellStart"/>
      <w:r w:rsidR="006B4814" w:rsidRPr="00352F80">
        <w:rPr>
          <w:color w:val="000000"/>
          <w:sz w:val="28"/>
          <w:szCs w:val="28"/>
        </w:rPr>
        <w:t>Тандынском</w:t>
      </w:r>
      <w:proofErr w:type="spellEnd"/>
      <w:r w:rsidR="006B4814" w:rsidRPr="00352F80">
        <w:rPr>
          <w:color w:val="000000"/>
          <w:sz w:val="28"/>
          <w:szCs w:val="28"/>
        </w:rPr>
        <w:t>: с. Бай-Хаак – 7;</w:t>
      </w:r>
    </w:p>
    <w:p w:rsidR="006B4814" w:rsidRPr="00352F80" w:rsidRDefault="00854C00" w:rsidP="006B4814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B4814" w:rsidRPr="00352F80">
        <w:rPr>
          <w:color w:val="000000"/>
          <w:sz w:val="28"/>
          <w:szCs w:val="28"/>
        </w:rPr>
        <w:t xml:space="preserve">. </w:t>
      </w:r>
      <w:proofErr w:type="spellStart"/>
      <w:r w:rsidR="006B4814" w:rsidRPr="00352F80">
        <w:rPr>
          <w:color w:val="000000"/>
          <w:sz w:val="28"/>
          <w:szCs w:val="28"/>
        </w:rPr>
        <w:t>Че</w:t>
      </w:r>
      <w:r w:rsidR="004D17B6">
        <w:rPr>
          <w:color w:val="000000"/>
          <w:sz w:val="28"/>
          <w:szCs w:val="28"/>
        </w:rPr>
        <w:t>ди-Хольском</w:t>
      </w:r>
      <w:proofErr w:type="spellEnd"/>
      <w:r w:rsidR="004D17B6">
        <w:rPr>
          <w:color w:val="000000"/>
          <w:sz w:val="28"/>
          <w:szCs w:val="28"/>
        </w:rPr>
        <w:t xml:space="preserve">: </w:t>
      </w:r>
      <w:proofErr w:type="spellStart"/>
      <w:r w:rsidR="004D17B6">
        <w:rPr>
          <w:color w:val="000000"/>
          <w:sz w:val="28"/>
          <w:szCs w:val="28"/>
        </w:rPr>
        <w:t>пгт</w:t>
      </w:r>
      <w:proofErr w:type="spellEnd"/>
      <w:r w:rsidR="004D17B6">
        <w:rPr>
          <w:color w:val="000000"/>
          <w:sz w:val="28"/>
          <w:szCs w:val="28"/>
        </w:rPr>
        <w:t>. Хову-Аксы – 63</w:t>
      </w:r>
      <w:r w:rsidR="006B4814" w:rsidRPr="00352F80">
        <w:rPr>
          <w:color w:val="000000"/>
          <w:sz w:val="28"/>
          <w:szCs w:val="28"/>
        </w:rPr>
        <w:t>;</w:t>
      </w:r>
    </w:p>
    <w:p w:rsidR="006B4814" w:rsidRPr="00352F80" w:rsidRDefault="00854C00" w:rsidP="006B4814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D17B6">
        <w:rPr>
          <w:color w:val="000000"/>
          <w:sz w:val="28"/>
          <w:szCs w:val="28"/>
        </w:rPr>
        <w:t xml:space="preserve">. </w:t>
      </w:r>
      <w:proofErr w:type="spellStart"/>
      <w:r w:rsidR="004D17B6">
        <w:rPr>
          <w:color w:val="000000"/>
          <w:sz w:val="28"/>
          <w:szCs w:val="28"/>
        </w:rPr>
        <w:t>Каа-Хемском</w:t>
      </w:r>
      <w:proofErr w:type="spellEnd"/>
      <w:r w:rsidR="004D17B6">
        <w:rPr>
          <w:color w:val="000000"/>
          <w:sz w:val="28"/>
          <w:szCs w:val="28"/>
        </w:rPr>
        <w:t>: с. Сарыг-Сеп – 4</w:t>
      </w:r>
      <w:r w:rsidR="006B4814" w:rsidRPr="00352F80">
        <w:rPr>
          <w:color w:val="000000"/>
          <w:sz w:val="28"/>
          <w:szCs w:val="28"/>
        </w:rPr>
        <w:t>;</w:t>
      </w:r>
    </w:p>
    <w:p w:rsidR="006B4814" w:rsidRDefault="00854C00" w:rsidP="006B4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B4814" w:rsidRPr="006B48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6B4814" w:rsidRPr="006B4814">
        <w:rPr>
          <w:rFonts w:ascii="Times New Roman" w:hAnsi="Times New Roman" w:cs="Times New Roman"/>
          <w:color w:val="000000"/>
          <w:sz w:val="28"/>
          <w:szCs w:val="28"/>
        </w:rPr>
        <w:t>Дзун-Хемчикском</w:t>
      </w:r>
      <w:proofErr w:type="spellEnd"/>
      <w:r w:rsidR="006B4814" w:rsidRPr="006B481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D17B6">
        <w:rPr>
          <w:rFonts w:ascii="Times New Roman" w:hAnsi="Times New Roman" w:cs="Times New Roman"/>
          <w:color w:val="000000"/>
          <w:sz w:val="28"/>
          <w:szCs w:val="28"/>
        </w:rPr>
        <w:t xml:space="preserve"> г. Чадан - 5</w:t>
      </w:r>
      <w:r w:rsidR="006B4814" w:rsidRPr="006B48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54C00" w:rsidRDefault="00854C00" w:rsidP="006B4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B4814" w:rsidRDefault="006B4814" w:rsidP="006B4814">
      <w:pPr>
        <w:pStyle w:val="a3"/>
        <w:rPr>
          <w:rFonts w:ascii="Times New Roman" w:eastAsia="Times New Roman" w:hAnsi="Times New Roman" w:cs="Times New Roman"/>
          <w:sz w:val="25"/>
          <w:szCs w:val="25"/>
        </w:rPr>
      </w:pPr>
      <w:r w:rsidRPr="006B4814">
        <w:rPr>
          <w:rFonts w:ascii="Times New Roman" w:eastAsia="Times New Roman" w:hAnsi="Times New Roman" w:cs="Times New Roman"/>
          <w:noProof/>
          <w:sz w:val="25"/>
          <w:szCs w:val="25"/>
        </w:rPr>
        <w:drawing>
          <wp:inline distT="0" distB="0" distL="0" distR="0">
            <wp:extent cx="6067425" cy="352425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44599" w:rsidRDefault="00344599" w:rsidP="006B4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4599" w:rsidRDefault="00344599" w:rsidP="006B4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DCE" w:rsidRPr="000D400B" w:rsidRDefault="00DE4DCE" w:rsidP="006B4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00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Количество управляющих компаний и товариществ собственников жилья:</w:t>
      </w:r>
    </w:p>
    <w:p w:rsidR="006B4814" w:rsidRPr="000D400B" w:rsidRDefault="006B4814" w:rsidP="006B4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00B">
        <w:rPr>
          <w:rFonts w:ascii="Times New Roman" w:eastAsia="Times New Roman" w:hAnsi="Times New Roman" w:cs="Times New Roman"/>
          <w:sz w:val="28"/>
          <w:szCs w:val="28"/>
        </w:rPr>
        <w:t>В Ре</w:t>
      </w:r>
      <w:r w:rsidR="004D17B6">
        <w:rPr>
          <w:rFonts w:ascii="Times New Roman" w:eastAsia="Times New Roman" w:hAnsi="Times New Roman" w:cs="Times New Roman"/>
          <w:sz w:val="28"/>
          <w:szCs w:val="28"/>
        </w:rPr>
        <w:t>спублике Тыва по состоянию на 31 декабря</w:t>
      </w:r>
      <w:r w:rsidRPr="000D4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C00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0D400B">
        <w:rPr>
          <w:rFonts w:ascii="Times New Roman" w:eastAsia="Times New Roman" w:hAnsi="Times New Roman" w:cs="Times New Roman"/>
          <w:sz w:val="28"/>
          <w:szCs w:val="28"/>
        </w:rPr>
        <w:t xml:space="preserve"> года числятся </w:t>
      </w:r>
      <w:r w:rsidR="00854C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46</w:t>
      </w:r>
      <w:r w:rsidRPr="000D400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организаций</w:t>
      </w:r>
      <w:r w:rsidR="00854C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осуществляющие деятельность по управлению многоквартирными жилыми домами (УК, ТСЖ, ТСН)</w:t>
      </w:r>
      <w:r w:rsidRPr="000D400B">
        <w:rPr>
          <w:rFonts w:ascii="Times New Roman" w:eastAsia="Times New Roman" w:hAnsi="Times New Roman" w:cs="Times New Roman"/>
          <w:sz w:val="28"/>
          <w:szCs w:val="28"/>
        </w:rPr>
        <w:t>, из них:</w:t>
      </w:r>
    </w:p>
    <w:p w:rsidR="006B4814" w:rsidRPr="000D400B" w:rsidRDefault="00854C00" w:rsidP="006B4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управляющих компаний – 28</w:t>
      </w:r>
      <w:r w:rsidR="006B4814" w:rsidRPr="000D400B">
        <w:rPr>
          <w:rFonts w:ascii="Times New Roman" w:eastAsia="Times New Roman" w:hAnsi="Times New Roman" w:cs="Times New Roman"/>
          <w:sz w:val="28"/>
          <w:szCs w:val="28"/>
        </w:rPr>
        <w:t xml:space="preserve"> ед.;</w:t>
      </w:r>
    </w:p>
    <w:p w:rsidR="006B4814" w:rsidRDefault="006B4814" w:rsidP="006B4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00B">
        <w:rPr>
          <w:rFonts w:ascii="Times New Roman" w:eastAsia="Times New Roman" w:hAnsi="Times New Roman" w:cs="Times New Roman"/>
          <w:sz w:val="28"/>
          <w:szCs w:val="28"/>
        </w:rPr>
        <w:t xml:space="preserve">- товариществ </w:t>
      </w:r>
      <w:r w:rsidR="00854C00">
        <w:rPr>
          <w:rFonts w:ascii="Times New Roman" w:eastAsia="Times New Roman" w:hAnsi="Times New Roman" w:cs="Times New Roman"/>
          <w:sz w:val="28"/>
          <w:szCs w:val="28"/>
        </w:rPr>
        <w:t>собственников жилья – 17</w:t>
      </w:r>
      <w:r w:rsidRPr="000D400B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 w:rsidR="00854C0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4C00" w:rsidRPr="000D400B" w:rsidRDefault="00854C00" w:rsidP="006B4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товарищество собственников недвижимости – 1 ед.</w:t>
      </w:r>
    </w:p>
    <w:p w:rsidR="006B4814" w:rsidRPr="00BA605B" w:rsidRDefault="00DE4DCE" w:rsidP="00DE4DCE">
      <w:pPr>
        <w:pStyle w:val="a4"/>
        <w:ind w:left="0"/>
        <w:jc w:val="both"/>
        <w:rPr>
          <w:rStyle w:val="a9"/>
          <w:rFonts w:ascii="Times New Roman" w:hAnsi="Times New Roman" w:cs="Times New Roman"/>
          <w:i w:val="0"/>
          <w:iCs w:val="0"/>
          <w:color w:val="FF0000"/>
          <w:sz w:val="28"/>
          <w:szCs w:val="28"/>
        </w:rPr>
      </w:pPr>
      <w:r w:rsidRPr="000D400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        </w:t>
      </w:r>
      <w:proofErr w:type="gramStart"/>
      <w:r w:rsidR="006B4814" w:rsidRPr="000D400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Которые обслужи</w:t>
      </w:r>
      <w:r w:rsidR="004D17B6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вают многоквартирные дома в 5</w:t>
      </w:r>
      <w:r w:rsidR="006B4814" w:rsidRPr="000D400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муниципальных образованиях республики (гг. Кызыл, Ак-Довурак, </w:t>
      </w:r>
      <w:proofErr w:type="spellStart"/>
      <w:r w:rsidR="006B4814" w:rsidRPr="000D400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Шагонар</w:t>
      </w:r>
      <w:proofErr w:type="spellEnd"/>
      <w:r w:rsidR="006B4814" w:rsidRPr="000D400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,</w:t>
      </w:r>
      <w:r w:rsidR="00854C00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Чадан,</w:t>
      </w:r>
      <w:r w:rsidR="006B4814" w:rsidRPr="000D400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с. Кызыл-Мажалык, </w:t>
      </w:r>
      <w:proofErr w:type="spellStart"/>
      <w:r w:rsidR="006B4814" w:rsidRPr="000D400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пгт</w:t>
      </w:r>
      <w:proofErr w:type="spellEnd"/>
      <w:r w:rsidR="006B4814" w:rsidRPr="000D400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.</w:t>
      </w:r>
      <w:proofErr w:type="gramEnd"/>
      <w:r w:rsidR="006B4814" w:rsidRPr="000D400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gramStart"/>
      <w:r w:rsidR="006B4814" w:rsidRPr="000D400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Хову-Аксы). </w:t>
      </w:r>
      <w:proofErr w:type="gramEnd"/>
    </w:p>
    <w:p w:rsidR="00DE4DCE" w:rsidRPr="00DE4DCE" w:rsidRDefault="00DE4DCE" w:rsidP="00DE4DCE">
      <w:pPr>
        <w:pStyle w:val="a4"/>
        <w:ind w:left="0"/>
        <w:jc w:val="both"/>
        <w:rPr>
          <w:rStyle w:val="a9"/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        </w:t>
      </w:r>
      <w:r w:rsidRPr="00DE4DCE">
        <w:rPr>
          <w:rStyle w:val="a9"/>
          <w:rFonts w:ascii="Times New Roman" w:hAnsi="Times New Roman" w:cs="Times New Roman"/>
          <w:b/>
          <w:i w:val="0"/>
          <w:iCs w:val="0"/>
          <w:sz w:val="28"/>
          <w:szCs w:val="28"/>
        </w:rPr>
        <w:t>Количество поднадзорных Службе строительных объектов:</w:t>
      </w:r>
    </w:p>
    <w:p w:rsidR="00DE4DCE" w:rsidRDefault="00DE4DCE" w:rsidP="000E1CE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DCE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        </w:t>
      </w:r>
      <w:r w:rsidRPr="00DE4DCE">
        <w:rPr>
          <w:rFonts w:ascii="Times New Roman" w:hAnsi="Times New Roman" w:cs="Times New Roman"/>
          <w:sz w:val="28"/>
          <w:szCs w:val="28"/>
        </w:rPr>
        <w:t>По данным журнала регистрации строящихся, реконструируемых объектов капитальн</w:t>
      </w:r>
      <w:r w:rsidR="009158C6">
        <w:rPr>
          <w:rFonts w:ascii="Times New Roman" w:hAnsi="Times New Roman" w:cs="Times New Roman"/>
          <w:sz w:val="28"/>
          <w:szCs w:val="28"/>
        </w:rPr>
        <w:t>ого</w:t>
      </w:r>
      <w:r w:rsidR="00854C00">
        <w:rPr>
          <w:rFonts w:ascii="Times New Roman" w:hAnsi="Times New Roman" w:cs="Times New Roman"/>
          <w:sz w:val="28"/>
          <w:szCs w:val="28"/>
        </w:rPr>
        <w:t xml:space="preserve"> </w:t>
      </w:r>
      <w:r w:rsidR="004D17B6">
        <w:rPr>
          <w:rFonts w:ascii="Times New Roman" w:hAnsi="Times New Roman" w:cs="Times New Roman"/>
          <w:sz w:val="28"/>
          <w:szCs w:val="28"/>
        </w:rPr>
        <w:t>строительства за январь-декабрь</w:t>
      </w:r>
      <w:r w:rsidR="00854C00">
        <w:rPr>
          <w:rFonts w:ascii="Times New Roman" w:hAnsi="Times New Roman" w:cs="Times New Roman"/>
          <w:sz w:val="28"/>
          <w:szCs w:val="28"/>
        </w:rPr>
        <w:t xml:space="preserve"> 2020</w:t>
      </w:r>
      <w:r w:rsidRPr="00DE4DCE">
        <w:rPr>
          <w:rFonts w:ascii="Times New Roman" w:hAnsi="Times New Roman" w:cs="Times New Roman"/>
          <w:sz w:val="28"/>
          <w:szCs w:val="28"/>
        </w:rPr>
        <w:t xml:space="preserve"> года отделом строительного на</w:t>
      </w:r>
      <w:r w:rsidR="00BA605B">
        <w:rPr>
          <w:rFonts w:ascii="Times New Roman" w:hAnsi="Times New Roman" w:cs="Times New Roman"/>
          <w:sz w:val="28"/>
          <w:szCs w:val="28"/>
        </w:rPr>
        <w:t>д</w:t>
      </w:r>
      <w:r w:rsidR="004D17B6">
        <w:rPr>
          <w:rFonts w:ascii="Times New Roman" w:hAnsi="Times New Roman" w:cs="Times New Roman"/>
          <w:sz w:val="28"/>
          <w:szCs w:val="28"/>
        </w:rPr>
        <w:t>зора Службы ведется надзор за 97</w:t>
      </w:r>
      <w:r w:rsidRPr="00DE4DCE">
        <w:rPr>
          <w:rFonts w:ascii="Times New Roman" w:hAnsi="Times New Roman" w:cs="Times New Roman"/>
          <w:sz w:val="28"/>
          <w:szCs w:val="28"/>
        </w:rPr>
        <w:t xml:space="preserve"> поднадзорными объектами по Республике Тыва.</w:t>
      </w:r>
    </w:p>
    <w:p w:rsidR="00DE4DCE" w:rsidRPr="00DE4DCE" w:rsidRDefault="00DE4DCE" w:rsidP="00751A41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данные деятельности Службы</w:t>
      </w:r>
      <w:r w:rsidR="009158C6"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="00854C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17B6">
        <w:rPr>
          <w:rFonts w:ascii="Times New Roman" w:eastAsia="Times New Roman" w:hAnsi="Times New Roman" w:cs="Times New Roman"/>
          <w:b/>
          <w:sz w:val="28"/>
          <w:szCs w:val="28"/>
        </w:rPr>
        <w:t>2020 год</w:t>
      </w:r>
      <w:r w:rsidRPr="00DE4DC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51A41" w:rsidRPr="00AF2A55" w:rsidRDefault="00751A41" w:rsidP="00751A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A55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9158C6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854C00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AF2A55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AF2A55">
        <w:rPr>
          <w:rFonts w:ascii="Times New Roman" w:eastAsia="Times New Roman" w:hAnsi="Times New Roman" w:cs="Times New Roman"/>
          <w:sz w:val="28"/>
          <w:szCs w:val="28"/>
        </w:rPr>
        <w:t>Службой</w:t>
      </w:r>
      <w:r w:rsidRPr="00AF2A55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жилищной инспекции и строительного надзора Республики Тыва:</w:t>
      </w:r>
    </w:p>
    <w:p w:rsidR="00751A41" w:rsidRPr="00BE360F" w:rsidRDefault="00751A41" w:rsidP="00751A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360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A55" w:rsidRPr="00BE360F">
        <w:rPr>
          <w:rFonts w:ascii="Times New Roman" w:eastAsia="Times New Roman" w:hAnsi="Times New Roman" w:cs="Times New Roman"/>
          <w:sz w:val="28"/>
          <w:szCs w:val="28"/>
        </w:rPr>
        <w:t>проведено проверок (</w:t>
      </w:r>
      <w:proofErr w:type="gramStart"/>
      <w:r w:rsidR="00AF2A55" w:rsidRPr="00BE360F">
        <w:rPr>
          <w:rFonts w:ascii="Times New Roman" w:eastAsia="Times New Roman" w:hAnsi="Times New Roman" w:cs="Times New Roman"/>
          <w:sz w:val="28"/>
          <w:szCs w:val="28"/>
        </w:rPr>
        <w:t>плановые</w:t>
      </w:r>
      <w:proofErr w:type="gramEnd"/>
      <w:r w:rsidR="00AF2A55" w:rsidRPr="00BE360F">
        <w:rPr>
          <w:rFonts w:ascii="Times New Roman" w:eastAsia="Times New Roman" w:hAnsi="Times New Roman" w:cs="Times New Roman"/>
          <w:sz w:val="28"/>
          <w:szCs w:val="28"/>
        </w:rPr>
        <w:t>, внеплановые)</w:t>
      </w:r>
      <w:r w:rsidRPr="00BE360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E360F" w:rsidRPr="00BE360F">
        <w:rPr>
          <w:rFonts w:ascii="Times New Roman" w:eastAsia="Times New Roman" w:hAnsi="Times New Roman" w:cs="Times New Roman"/>
          <w:sz w:val="28"/>
          <w:szCs w:val="28"/>
        </w:rPr>
        <w:t>1006</w:t>
      </w:r>
      <w:r w:rsidRPr="00BE360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3784" w:rsidRDefault="00913784" w:rsidP="009137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A55">
        <w:rPr>
          <w:rFonts w:ascii="Times New Roman" w:eastAsia="Times New Roman" w:hAnsi="Times New Roman" w:cs="Times New Roman"/>
          <w:sz w:val="28"/>
          <w:szCs w:val="28"/>
        </w:rPr>
        <w:t xml:space="preserve">- выдано актов проверок – </w:t>
      </w:r>
      <w:r w:rsidR="00BE360F" w:rsidRPr="007A75AE">
        <w:rPr>
          <w:rFonts w:ascii="Times New Roman" w:eastAsia="Times New Roman" w:hAnsi="Times New Roman" w:cs="Times New Roman"/>
          <w:sz w:val="28"/>
          <w:szCs w:val="28"/>
        </w:rPr>
        <w:t>1006</w:t>
      </w:r>
      <w:r w:rsidRPr="00AF2A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4599" w:rsidRPr="00AF2A55" w:rsidRDefault="00344599" w:rsidP="009137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4473" w:rsidRPr="000D400B" w:rsidRDefault="00913784" w:rsidP="00751A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1337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13784" w:rsidRPr="007A75AE" w:rsidRDefault="00751A41" w:rsidP="00751A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5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вынесено предписаний для устранения выявленных нарушений – </w:t>
      </w:r>
      <w:r w:rsidR="00BE360F" w:rsidRPr="007A75AE">
        <w:rPr>
          <w:rFonts w:ascii="Times New Roman" w:eastAsia="Times New Roman" w:hAnsi="Times New Roman" w:cs="Times New Roman"/>
          <w:sz w:val="28"/>
          <w:szCs w:val="28"/>
        </w:rPr>
        <w:t>343</w:t>
      </w:r>
      <w:r w:rsidRPr="007A75AE">
        <w:rPr>
          <w:rFonts w:ascii="Times New Roman" w:eastAsia="Times New Roman" w:hAnsi="Times New Roman" w:cs="Times New Roman"/>
          <w:sz w:val="28"/>
          <w:szCs w:val="28"/>
        </w:rPr>
        <w:t>;</w:t>
      </w:r>
      <w:r w:rsidR="00913784" w:rsidRPr="007A75A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272415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4471" w:rsidRDefault="00634471" w:rsidP="00751A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CE1" w:rsidRDefault="000E1CE1" w:rsidP="00751A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A41" w:rsidRDefault="00751A41" w:rsidP="00751A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A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AF2A55">
        <w:rPr>
          <w:rFonts w:ascii="Times New Roman" w:eastAsia="Times New Roman" w:hAnsi="Times New Roman" w:cs="Times New Roman"/>
          <w:sz w:val="28"/>
          <w:szCs w:val="28"/>
        </w:rPr>
        <w:t>составлены</w:t>
      </w:r>
      <w:proofErr w:type="gramEnd"/>
      <w:r w:rsidRPr="00AF2A55">
        <w:rPr>
          <w:rFonts w:ascii="Times New Roman" w:eastAsia="Times New Roman" w:hAnsi="Times New Roman" w:cs="Times New Roman"/>
          <w:sz w:val="28"/>
          <w:szCs w:val="28"/>
        </w:rPr>
        <w:t xml:space="preserve"> протокола об административном правонарушении (в отношении должностных, юридических и физических лиц) – </w:t>
      </w:r>
      <w:r w:rsidR="007A75AE">
        <w:rPr>
          <w:rFonts w:ascii="Times New Roman" w:eastAsia="Times New Roman" w:hAnsi="Times New Roman" w:cs="Times New Roman"/>
          <w:sz w:val="28"/>
          <w:szCs w:val="28"/>
        </w:rPr>
        <w:t>1</w:t>
      </w:r>
      <w:r w:rsidR="00BC6733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AF2A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5308" w:rsidRDefault="006C5308" w:rsidP="00751A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269557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C5308" w:rsidRPr="00AF2A55" w:rsidRDefault="006C5308" w:rsidP="00751A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A41" w:rsidRDefault="00751A41" w:rsidP="00751A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A55">
        <w:rPr>
          <w:rFonts w:ascii="Times New Roman" w:eastAsia="Times New Roman" w:hAnsi="Times New Roman" w:cs="Times New Roman"/>
          <w:sz w:val="28"/>
          <w:szCs w:val="28"/>
        </w:rPr>
        <w:t xml:space="preserve">- вынесено административных штрафов на общую сумму (сумма в соответствии с Кодексом об административных правонарушениях РФ) – </w:t>
      </w:r>
      <w:r w:rsidR="007A75AE" w:rsidRPr="007A75AE">
        <w:rPr>
          <w:rFonts w:ascii="Times New Roman" w:eastAsia="Times New Roman" w:hAnsi="Times New Roman" w:cs="Times New Roman"/>
          <w:sz w:val="28"/>
          <w:szCs w:val="28"/>
        </w:rPr>
        <w:t>8 004</w:t>
      </w:r>
      <w:r w:rsidRPr="00AF2A55">
        <w:rPr>
          <w:rFonts w:ascii="Times New Roman" w:eastAsia="Times New Roman" w:hAnsi="Times New Roman" w:cs="Times New Roman"/>
          <w:sz w:val="28"/>
          <w:szCs w:val="28"/>
        </w:rPr>
        <w:t>,0 тыс. руб.;</w:t>
      </w:r>
    </w:p>
    <w:p w:rsidR="006C5308" w:rsidRDefault="006C5308" w:rsidP="00751A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252412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C5308" w:rsidRPr="00AF2A55" w:rsidRDefault="006C5308" w:rsidP="00751A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F80" w:rsidRDefault="00AF2A55" w:rsidP="00751A41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A75AE">
        <w:rPr>
          <w:rFonts w:ascii="Times New Roman" w:eastAsia="Times New Roman" w:hAnsi="Times New Roman" w:cs="Times New Roman"/>
          <w:b/>
          <w:sz w:val="28"/>
          <w:szCs w:val="28"/>
        </w:rPr>
        <w:t xml:space="preserve">взыскано в бюджет – </w:t>
      </w:r>
      <w:r w:rsidR="007A75AE" w:rsidRPr="007A75AE">
        <w:rPr>
          <w:rFonts w:ascii="Times New Roman" w:eastAsia="Times New Roman" w:hAnsi="Times New Roman" w:cs="Times New Roman"/>
          <w:b/>
          <w:sz w:val="28"/>
          <w:szCs w:val="28"/>
        </w:rPr>
        <w:t>1000</w:t>
      </w:r>
      <w:r w:rsidR="007A75A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7A75AE" w:rsidRPr="007A75A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</w:t>
      </w:r>
      <w:r w:rsidR="00751A41" w:rsidRPr="00AF2A55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p w:rsidR="00280AE4" w:rsidRPr="00AF2A55" w:rsidRDefault="00280AE4" w:rsidP="00280AE4">
      <w:pPr>
        <w:pStyle w:val="a3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245745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E1A3F" w:rsidRDefault="001E1A3F" w:rsidP="00606589">
      <w:pPr>
        <w:pStyle w:val="a4"/>
        <w:widowControl w:val="0"/>
        <w:autoSpaceDE w:val="0"/>
        <w:autoSpaceDN w:val="0"/>
        <w:adjustRightInd w:val="0"/>
        <w:spacing w:after="0" w:line="276" w:lineRule="auto"/>
        <w:ind w:left="928"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E1CE1" w:rsidRDefault="000E1CE1" w:rsidP="00606589">
      <w:pPr>
        <w:pStyle w:val="a4"/>
        <w:widowControl w:val="0"/>
        <w:autoSpaceDE w:val="0"/>
        <w:autoSpaceDN w:val="0"/>
        <w:adjustRightInd w:val="0"/>
        <w:spacing w:after="0" w:line="276" w:lineRule="auto"/>
        <w:ind w:left="928"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E1CE1" w:rsidRPr="001A0353" w:rsidRDefault="000E1CE1" w:rsidP="00606589">
      <w:pPr>
        <w:pStyle w:val="a4"/>
        <w:widowControl w:val="0"/>
        <w:autoSpaceDE w:val="0"/>
        <w:autoSpaceDN w:val="0"/>
        <w:adjustRightInd w:val="0"/>
        <w:spacing w:after="0" w:line="276" w:lineRule="auto"/>
        <w:ind w:left="928"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FE4E84" w:rsidRDefault="00AF2A55" w:rsidP="00606589">
      <w:pPr>
        <w:pStyle w:val="a4"/>
        <w:widowControl w:val="0"/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2747D1" w:rsidRPr="00352F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1E1A3F" w:rsidRPr="00352F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Осуществление регионального </w:t>
      </w:r>
      <w:r w:rsidR="001E1A3F" w:rsidRPr="00352F80">
        <w:rPr>
          <w:rFonts w:ascii="Times New Roman" w:hAnsi="Times New Roman" w:cs="Times New Roman"/>
          <w:b/>
          <w:sz w:val="28"/>
          <w:szCs w:val="28"/>
          <w:u w:val="single"/>
        </w:rPr>
        <w:t>контроля жилищного фонда</w:t>
      </w:r>
      <w:r w:rsidR="00FE4E8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1E1A3F" w:rsidRPr="00352F80" w:rsidRDefault="007A75AE" w:rsidP="00606589">
      <w:pPr>
        <w:pStyle w:val="a4"/>
        <w:widowControl w:val="0"/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за </w:t>
      </w:r>
      <w:r w:rsidRPr="007A75AE">
        <w:rPr>
          <w:rFonts w:ascii="Times New Roman" w:hAnsi="Times New Roman" w:cs="Times New Roman"/>
          <w:b/>
          <w:sz w:val="28"/>
          <w:szCs w:val="28"/>
          <w:u w:val="single"/>
        </w:rPr>
        <w:t xml:space="preserve">2020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r w:rsidR="00FE4E8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отдела контроля жилищного фонда Службы ГЖИ и СН РТ</w:t>
      </w:r>
    </w:p>
    <w:p w:rsidR="001E1A3F" w:rsidRPr="001A0353" w:rsidRDefault="001E1A3F" w:rsidP="0060658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7A75AE" w:rsidRPr="007A75AE" w:rsidRDefault="007A75AE" w:rsidP="007A75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AE">
        <w:rPr>
          <w:rFonts w:ascii="Times New Roman" w:hAnsi="Times New Roman" w:cs="Times New Roman"/>
          <w:sz w:val="28"/>
          <w:szCs w:val="28"/>
        </w:rPr>
        <w:t>В соответствии с ФЗ-294 «О защите прав юридических лиц, индивидуальных предпринимателей» Службой плановые проверки проводятся по согласованию с прокуратурой Республики Тыва. Плановые проверки за отчетный период 2020 года Прокуратурой Республики Тыва согласованы и утверждены. Однако, в связи с чем, плановые проверки в 2020 году отсутствуют. Причина отсутствия согласования плановых проверок заключается в том, что в исполнения послания Президента Российской Федерации идет реформирование контрольно</w:t>
      </w:r>
      <w:r w:rsidRPr="007A75AE">
        <w:rPr>
          <w:rFonts w:ascii="Times New Roman" w:hAnsi="Times New Roman" w:cs="Times New Roman"/>
          <w:sz w:val="28"/>
          <w:szCs w:val="28"/>
        </w:rPr>
        <w:softHyphen/>
        <w:t xml:space="preserve">-надзорных органов, где дано указание, что требуется проводить плановые проверки только по </w:t>
      </w:r>
      <w:proofErr w:type="spellStart"/>
      <w:proofErr w:type="gramStart"/>
      <w:r w:rsidRPr="007A75AE">
        <w:rPr>
          <w:rFonts w:ascii="Times New Roman" w:hAnsi="Times New Roman" w:cs="Times New Roman"/>
          <w:sz w:val="28"/>
          <w:szCs w:val="28"/>
        </w:rPr>
        <w:t>риск-ориентированным</w:t>
      </w:r>
      <w:proofErr w:type="spellEnd"/>
      <w:proofErr w:type="gramEnd"/>
      <w:r w:rsidRPr="007A75AE">
        <w:rPr>
          <w:rFonts w:ascii="Times New Roman" w:hAnsi="Times New Roman" w:cs="Times New Roman"/>
          <w:sz w:val="28"/>
          <w:szCs w:val="28"/>
        </w:rPr>
        <w:t xml:space="preserve"> подходам.</w:t>
      </w:r>
    </w:p>
    <w:p w:rsidR="007A75AE" w:rsidRPr="007A75AE" w:rsidRDefault="007A75AE" w:rsidP="007A75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AE">
        <w:rPr>
          <w:rFonts w:ascii="Times New Roman" w:hAnsi="Times New Roman" w:cs="Times New Roman"/>
          <w:sz w:val="28"/>
          <w:szCs w:val="28"/>
        </w:rPr>
        <w:t>Основными вопросами поступивших обращений являются:</w:t>
      </w:r>
    </w:p>
    <w:p w:rsidR="007A75AE" w:rsidRPr="007A75AE" w:rsidRDefault="007A75AE" w:rsidP="007A75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AE">
        <w:rPr>
          <w:rFonts w:ascii="Times New Roman" w:hAnsi="Times New Roman" w:cs="Times New Roman"/>
          <w:sz w:val="28"/>
          <w:szCs w:val="28"/>
        </w:rPr>
        <w:t>неисправность кровли;</w:t>
      </w:r>
    </w:p>
    <w:p w:rsidR="007A75AE" w:rsidRPr="007A75AE" w:rsidRDefault="007A75AE" w:rsidP="007A75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AE">
        <w:rPr>
          <w:rFonts w:ascii="Times New Roman" w:hAnsi="Times New Roman" w:cs="Times New Roman"/>
          <w:sz w:val="28"/>
          <w:szCs w:val="28"/>
        </w:rPr>
        <w:t>неудовлетворительное предоставление жилищно-коммунальных услуг;</w:t>
      </w:r>
    </w:p>
    <w:p w:rsidR="007A75AE" w:rsidRPr="007A75AE" w:rsidRDefault="007A75AE" w:rsidP="007A75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AE">
        <w:rPr>
          <w:rFonts w:ascii="Times New Roman" w:hAnsi="Times New Roman" w:cs="Times New Roman"/>
          <w:sz w:val="28"/>
          <w:szCs w:val="28"/>
        </w:rPr>
        <w:t>неудовлетворительное содержание подъездов, подвалов;</w:t>
      </w:r>
    </w:p>
    <w:p w:rsidR="007A75AE" w:rsidRPr="007A75AE" w:rsidRDefault="007A75AE" w:rsidP="007A75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AE">
        <w:rPr>
          <w:rFonts w:ascii="Times New Roman" w:hAnsi="Times New Roman" w:cs="Times New Roman"/>
          <w:sz w:val="28"/>
          <w:szCs w:val="28"/>
        </w:rPr>
        <w:t>неудовлетворительное содержание внутридомовых инженерных сетей;</w:t>
      </w:r>
    </w:p>
    <w:p w:rsidR="007A75AE" w:rsidRPr="007A75AE" w:rsidRDefault="007A75AE" w:rsidP="007A75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AE">
        <w:rPr>
          <w:rFonts w:ascii="Times New Roman" w:hAnsi="Times New Roman" w:cs="Times New Roman"/>
          <w:sz w:val="28"/>
          <w:szCs w:val="28"/>
        </w:rPr>
        <w:t>некачественное предоставление услуг по уборке подъездов и придомовых территорий;</w:t>
      </w:r>
    </w:p>
    <w:p w:rsidR="007A75AE" w:rsidRPr="007A75AE" w:rsidRDefault="007A75AE" w:rsidP="007A75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AE">
        <w:rPr>
          <w:rFonts w:ascii="Times New Roman" w:hAnsi="Times New Roman" w:cs="Times New Roman"/>
          <w:sz w:val="28"/>
          <w:szCs w:val="28"/>
        </w:rPr>
        <w:t>невыполнение текущего косметического ремонта подъездов.</w:t>
      </w:r>
    </w:p>
    <w:p w:rsidR="007A75AE" w:rsidRPr="007A75AE" w:rsidRDefault="007A75AE" w:rsidP="007A75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AE">
        <w:rPr>
          <w:rFonts w:ascii="Times New Roman" w:hAnsi="Times New Roman" w:cs="Times New Roman"/>
          <w:sz w:val="28"/>
          <w:szCs w:val="28"/>
        </w:rPr>
        <w:t xml:space="preserve">Анализ поступивших обращений показал, что в большинстве случаев потребители коммунальных услуг не довольны качеством предоставления коммунальных услуг и содержанию </w:t>
      </w:r>
      <w:proofErr w:type="spellStart"/>
      <w:r w:rsidRPr="007A75AE">
        <w:rPr>
          <w:rFonts w:ascii="Times New Roman" w:hAnsi="Times New Roman" w:cs="Times New Roman"/>
          <w:sz w:val="28"/>
          <w:szCs w:val="28"/>
        </w:rPr>
        <w:t>общедомового</w:t>
      </w:r>
      <w:proofErr w:type="spellEnd"/>
      <w:r w:rsidRPr="007A75AE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7A75AE" w:rsidRPr="007A75AE" w:rsidRDefault="007A75AE" w:rsidP="007A75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AE">
        <w:rPr>
          <w:rFonts w:ascii="Times New Roman" w:hAnsi="Times New Roman" w:cs="Times New Roman"/>
          <w:sz w:val="28"/>
          <w:szCs w:val="28"/>
        </w:rPr>
        <w:t>С начала года в отдел контроля жилищного фонда Службы поступило 750 обращений от граждан, юридических и физических лиц республики, что на 170 обращений меньше по сравнению с 2019 годом (920 обращения).</w:t>
      </w:r>
    </w:p>
    <w:p w:rsidR="007A75AE" w:rsidRPr="007A75AE" w:rsidRDefault="007A75AE" w:rsidP="007A75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AE">
        <w:rPr>
          <w:rFonts w:ascii="Times New Roman" w:hAnsi="Times New Roman" w:cs="Times New Roman"/>
          <w:sz w:val="28"/>
          <w:szCs w:val="28"/>
        </w:rPr>
        <w:t xml:space="preserve">Что касается структуры поступивших обращений по направлениям деятельности Службы, то 43,7 % (328 обращений) обращений содержат вопросы, касающиеся жилищного надзора и 56,3 % (421 обращение) - лицензионного контроля. </w:t>
      </w:r>
    </w:p>
    <w:p w:rsidR="007A75AE" w:rsidRPr="007A75AE" w:rsidRDefault="007A75AE" w:rsidP="007A75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AE">
        <w:rPr>
          <w:rFonts w:ascii="Times New Roman" w:hAnsi="Times New Roman" w:cs="Times New Roman"/>
          <w:sz w:val="28"/>
          <w:szCs w:val="28"/>
        </w:rPr>
        <w:t>В то время как в 2019 году в Службу поступило 253 обращения (43,1 %), которые содержат вопросы, касающиеся жилищного надзора и 667 обращения (56,9 %) - лицензионного контроля.</w:t>
      </w:r>
    </w:p>
    <w:p w:rsidR="007A75AE" w:rsidRPr="007A75AE" w:rsidRDefault="007A75AE" w:rsidP="007A75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AE">
        <w:rPr>
          <w:rFonts w:ascii="Times New Roman" w:hAnsi="Times New Roman" w:cs="Times New Roman"/>
          <w:sz w:val="28"/>
          <w:szCs w:val="28"/>
        </w:rPr>
        <w:lastRenderedPageBreak/>
        <w:t>За 2020 год в отдел контроля жилищного фонда Службы поступило 750 (920 - в 2019 году) обращений от граждан, юридических лиц, в том числе: 3 обращения от Управления Президента Российской Федерации по работе с обращениями граждан; 16 обращений из Администрации Главы Республики Тыва; 169 требований прокуратуры Республики Тыва по вопросам, связанным с жилищным законодательством Российской Федерации, с качеством предоставления жилищно-коммунальных услуг.</w:t>
      </w:r>
    </w:p>
    <w:p w:rsidR="007A75AE" w:rsidRPr="007A75AE" w:rsidRDefault="007A75AE" w:rsidP="007A75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AE">
        <w:rPr>
          <w:rFonts w:ascii="Times New Roman" w:hAnsi="Times New Roman" w:cs="Times New Roman"/>
          <w:sz w:val="28"/>
          <w:szCs w:val="28"/>
        </w:rPr>
        <w:t>Максимальное количество обращений поступает из города Кызыла, так как именно в городе сосредоточено наибольшее количество многоквартирных жилых домов.</w:t>
      </w:r>
    </w:p>
    <w:p w:rsidR="007A75AE" w:rsidRPr="007A75AE" w:rsidRDefault="007A75AE" w:rsidP="007A75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AE">
        <w:rPr>
          <w:rFonts w:ascii="Times New Roman" w:hAnsi="Times New Roman" w:cs="Times New Roman"/>
          <w:sz w:val="28"/>
          <w:szCs w:val="28"/>
        </w:rPr>
        <w:t>За 2020 год обследован жилищный фонд площадью 4 764,61 тыс. м</w:t>
      </w:r>
      <w:proofErr w:type="gramStart"/>
      <w:r w:rsidRPr="007A75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A75AE">
        <w:rPr>
          <w:rFonts w:ascii="Times New Roman" w:hAnsi="Times New Roman" w:cs="Times New Roman"/>
          <w:sz w:val="28"/>
          <w:szCs w:val="28"/>
        </w:rPr>
        <w:t xml:space="preserve"> (5 311,12 тыс. </w:t>
      </w:r>
      <w:r w:rsidRPr="007A75AE">
        <w:rPr>
          <w:rStyle w:val="1pt"/>
          <w:rFonts w:eastAsiaTheme="minorEastAsia"/>
          <w:sz w:val="28"/>
          <w:szCs w:val="28"/>
        </w:rPr>
        <w:t>м</w:t>
      </w:r>
      <w:r w:rsidRPr="007A75AE">
        <w:rPr>
          <w:rStyle w:val="1pt"/>
          <w:rFonts w:eastAsiaTheme="minorEastAsia"/>
          <w:sz w:val="28"/>
          <w:szCs w:val="28"/>
          <w:vertAlign w:val="superscript"/>
        </w:rPr>
        <w:t>2</w:t>
      </w:r>
      <w:r>
        <w:rPr>
          <w:rStyle w:val="1pt"/>
          <w:rFonts w:eastAsiaTheme="minorEastAsia"/>
          <w:sz w:val="28"/>
          <w:szCs w:val="28"/>
          <w:vertAlign w:val="superscript"/>
        </w:rPr>
        <w:t xml:space="preserve"> </w:t>
      </w:r>
      <w:r w:rsidRPr="007A75AE">
        <w:rPr>
          <w:rStyle w:val="1pt"/>
          <w:rFonts w:eastAsiaTheme="minorEastAsia"/>
          <w:sz w:val="28"/>
          <w:szCs w:val="28"/>
        </w:rPr>
        <w:t>-</w:t>
      </w:r>
      <w:r>
        <w:rPr>
          <w:rStyle w:val="1pt"/>
          <w:rFonts w:eastAsiaTheme="minorEastAsia"/>
          <w:sz w:val="28"/>
          <w:szCs w:val="28"/>
        </w:rPr>
        <w:t xml:space="preserve"> </w:t>
      </w:r>
      <w:r w:rsidRPr="007A75AE">
        <w:rPr>
          <w:rStyle w:val="1pt"/>
          <w:rFonts w:eastAsiaTheme="minorEastAsia"/>
          <w:sz w:val="28"/>
          <w:szCs w:val="28"/>
        </w:rPr>
        <w:t>в</w:t>
      </w:r>
      <w:r w:rsidRPr="007A75AE">
        <w:rPr>
          <w:rFonts w:ascii="Times New Roman" w:hAnsi="Times New Roman" w:cs="Times New Roman"/>
          <w:sz w:val="28"/>
          <w:szCs w:val="28"/>
        </w:rPr>
        <w:t xml:space="preserve"> 2019 году).</w:t>
      </w:r>
    </w:p>
    <w:p w:rsidR="007A75AE" w:rsidRPr="007A75AE" w:rsidRDefault="007A75AE" w:rsidP="007A75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AE">
        <w:rPr>
          <w:rFonts w:ascii="Times New Roman" w:hAnsi="Times New Roman" w:cs="Times New Roman"/>
          <w:sz w:val="28"/>
          <w:szCs w:val="28"/>
        </w:rPr>
        <w:t>В ходе проведения внеплановых проверок за отчетный период выявлено 271 нарушения жилищного законодательства (274 - в 2019 году), из них:</w:t>
      </w:r>
    </w:p>
    <w:p w:rsidR="007A75AE" w:rsidRPr="007A75AE" w:rsidRDefault="007A75AE" w:rsidP="007A75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AE">
        <w:rPr>
          <w:rFonts w:ascii="Times New Roman" w:hAnsi="Times New Roman" w:cs="Times New Roman"/>
          <w:sz w:val="28"/>
          <w:szCs w:val="28"/>
        </w:rPr>
        <w:t>173 (в 2019 году - 261) - нарушений правил содержания и ремонта жилищного фонда (что составляет 63,8 % от общего количества выявленных нарушений);</w:t>
      </w:r>
    </w:p>
    <w:p w:rsidR="007A75AE" w:rsidRPr="007A75AE" w:rsidRDefault="007A75AE" w:rsidP="007A75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AE">
        <w:rPr>
          <w:rFonts w:ascii="Times New Roman" w:hAnsi="Times New Roman" w:cs="Times New Roman"/>
          <w:sz w:val="28"/>
          <w:szCs w:val="28"/>
        </w:rPr>
        <w:t>98 (в 2019 году - 13) - нарушений нормативного уровня и режима обеспечения коммунальными услугами (36,2 % от общего количества выявленных нарушений).</w:t>
      </w:r>
    </w:p>
    <w:p w:rsidR="007A75AE" w:rsidRPr="007A75AE" w:rsidRDefault="007A75AE" w:rsidP="007A75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AE">
        <w:rPr>
          <w:rFonts w:ascii="Times New Roman" w:hAnsi="Times New Roman" w:cs="Times New Roman"/>
          <w:sz w:val="28"/>
          <w:szCs w:val="28"/>
        </w:rPr>
        <w:t>За 2020 год отделом контроля жилищного фонда Службы государственной жилищной инспекции и строительного надзора Республики Тыва:</w:t>
      </w:r>
    </w:p>
    <w:p w:rsidR="007A75AE" w:rsidRPr="007A75AE" w:rsidRDefault="007A75AE" w:rsidP="007A75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AE">
        <w:rPr>
          <w:rFonts w:ascii="Times New Roman" w:hAnsi="Times New Roman" w:cs="Times New Roman"/>
          <w:sz w:val="28"/>
          <w:szCs w:val="28"/>
        </w:rPr>
        <w:t>проведено проверок (</w:t>
      </w:r>
      <w:proofErr w:type="gramStart"/>
      <w:r w:rsidRPr="007A75AE">
        <w:rPr>
          <w:rFonts w:ascii="Times New Roman" w:hAnsi="Times New Roman" w:cs="Times New Roman"/>
          <w:sz w:val="28"/>
          <w:szCs w:val="28"/>
        </w:rPr>
        <w:t>внеплановые</w:t>
      </w:r>
      <w:proofErr w:type="gramEnd"/>
      <w:r w:rsidRPr="007A75AE">
        <w:rPr>
          <w:rFonts w:ascii="Times New Roman" w:hAnsi="Times New Roman" w:cs="Times New Roman"/>
          <w:sz w:val="28"/>
          <w:szCs w:val="28"/>
        </w:rPr>
        <w:t xml:space="preserve">, первичные и повторные) - 782 </w:t>
      </w:r>
      <w:r w:rsidRPr="007A75AE">
        <w:rPr>
          <w:rStyle w:val="1pt"/>
          <w:rFonts w:eastAsiaTheme="minorEastAsia"/>
          <w:sz w:val="28"/>
          <w:szCs w:val="28"/>
        </w:rPr>
        <w:t>(896-в</w:t>
      </w:r>
      <w:r w:rsidRPr="007A75AE">
        <w:rPr>
          <w:rFonts w:ascii="Times New Roman" w:hAnsi="Times New Roman" w:cs="Times New Roman"/>
          <w:sz w:val="28"/>
          <w:szCs w:val="28"/>
        </w:rPr>
        <w:t xml:space="preserve"> 2019 году);</w:t>
      </w:r>
    </w:p>
    <w:p w:rsidR="007A75AE" w:rsidRPr="007A75AE" w:rsidRDefault="007A75AE" w:rsidP="007A75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AE">
        <w:rPr>
          <w:rFonts w:ascii="Times New Roman" w:hAnsi="Times New Roman" w:cs="Times New Roman"/>
          <w:sz w:val="28"/>
          <w:szCs w:val="28"/>
        </w:rPr>
        <w:t>выдано актов проверок - 782 (896 - в 2019 году);</w:t>
      </w:r>
    </w:p>
    <w:p w:rsidR="007A75AE" w:rsidRPr="007A75AE" w:rsidRDefault="007A75AE" w:rsidP="007A75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AE">
        <w:rPr>
          <w:rFonts w:ascii="Times New Roman" w:hAnsi="Times New Roman" w:cs="Times New Roman"/>
          <w:sz w:val="28"/>
          <w:szCs w:val="28"/>
        </w:rPr>
        <w:t>вынесено предписаний для устранения выявленных нарушений - 271 (341 - в 2019 году);</w:t>
      </w:r>
    </w:p>
    <w:p w:rsidR="007A75AE" w:rsidRPr="007A75AE" w:rsidRDefault="007A75AE" w:rsidP="007A75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AE">
        <w:rPr>
          <w:rFonts w:ascii="Times New Roman" w:hAnsi="Times New Roman" w:cs="Times New Roman"/>
          <w:sz w:val="28"/>
          <w:szCs w:val="28"/>
        </w:rPr>
        <w:t>по состоянию на 31 декабря 2020 года исполненных предписаний - 256 (221 - в 2019 году);</w:t>
      </w:r>
    </w:p>
    <w:p w:rsidR="007A75AE" w:rsidRPr="007A75AE" w:rsidRDefault="007A75AE" w:rsidP="007A75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AE">
        <w:rPr>
          <w:rFonts w:ascii="Times New Roman" w:hAnsi="Times New Roman" w:cs="Times New Roman"/>
          <w:sz w:val="28"/>
          <w:szCs w:val="28"/>
        </w:rPr>
        <w:t>на контроле предписаний (срок исполнения предписания на контроле) -15</w:t>
      </w:r>
      <w:r w:rsidRPr="007A75AE">
        <w:rPr>
          <w:rStyle w:val="1pt"/>
          <w:rFonts w:eastAsiaTheme="minorEastAsia"/>
          <w:sz w:val="28"/>
          <w:szCs w:val="28"/>
        </w:rPr>
        <w:t>(33-в</w:t>
      </w:r>
      <w:r w:rsidRPr="007A75AE">
        <w:rPr>
          <w:rFonts w:ascii="Times New Roman" w:hAnsi="Times New Roman" w:cs="Times New Roman"/>
          <w:sz w:val="28"/>
          <w:szCs w:val="28"/>
        </w:rPr>
        <w:t xml:space="preserve"> 2019 году);</w:t>
      </w:r>
    </w:p>
    <w:p w:rsidR="007A75AE" w:rsidRPr="007A75AE" w:rsidRDefault="007A75AE" w:rsidP="007A75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AE">
        <w:rPr>
          <w:rFonts w:ascii="Times New Roman" w:hAnsi="Times New Roman" w:cs="Times New Roman"/>
          <w:sz w:val="28"/>
          <w:szCs w:val="28"/>
        </w:rPr>
        <w:t>По результатам контрольных мероприятий за отчетный период отделом контроля жилищного фонда Службы составлено 139 протоколов (в 2019 году - 57) на общую сумму 6 516 тыс. руб. (в 2019 году - 5 240,0 тыс. руб.). Данные о количестве протоколов в разрезе статьей КоАП РФ:</w:t>
      </w:r>
    </w:p>
    <w:p w:rsidR="007A75AE" w:rsidRPr="007A75AE" w:rsidRDefault="00E53DD6" w:rsidP="00E53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75AE" w:rsidRPr="007A75AE">
        <w:rPr>
          <w:rFonts w:ascii="Times New Roman" w:hAnsi="Times New Roman" w:cs="Times New Roman"/>
          <w:sz w:val="28"/>
          <w:szCs w:val="28"/>
        </w:rPr>
        <w:t>предъявлены 8 штрафных санкций по части 2 статьи 13.19.2 КоАП Российской Федерации (не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5AE" w:rsidRPr="007A75AE">
        <w:rPr>
          <w:rFonts w:ascii="Times New Roman" w:hAnsi="Times New Roman" w:cs="Times New Roman"/>
          <w:sz w:val="28"/>
          <w:szCs w:val="28"/>
        </w:rPr>
        <w:t>размещение информации, размещение информации не в полном объеме или размещение недостоверной информации в государственной информационной системе жилищно-коммунального хозяйства), общая сумма которых составляет 30,0 тыс. руб.;</w:t>
      </w:r>
    </w:p>
    <w:p w:rsidR="007A75AE" w:rsidRPr="007A75AE" w:rsidRDefault="00E53DD6" w:rsidP="00E53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75AE" w:rsidRPr="007A75AE">
        <w:rPr>
          <w:rFonts w:ascii="Times New Roman" w:hAnsi="Times New Roman" w:cs="Times New Roman"/>
          <w:sz w:val="28"/>
          <w:szCs w:val="28"/>
        </w:rPr>
        <w:t>возбуждено 22 (в 2019 году - 9) административных производства по части 2 статьи 14.1.3 КоАП Российской Федерации (Осуществление предпринимательской деятельности по управлению многоквартирными домами с нарушением лицензионных требований) и направлен в мировой суд для рассмотрения и вынесения административного наказания, общая сумма которого составляет 2 850 тыс. руб. (в 2019 году - 1 450 тыс. руб.);</w:t>
      </w:r>
      <w:proofErr w:type="gramEnd"/>
    </w:p>
    <w:p w:rsidR="007A75AE" w:rsidRPr="007A75AE" w:rsidRDefault="00E53DD6" w:rsidP="00E53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75AE" w:rsidRPr="007A75AE">
        <w:rPr>
          <w:rFonts w:ascii="Times New Roman" w:hAnsi="Times New Roman" w:cs="Times New Roman"/>
          <w:sz w:val="28"/>
          <w:szCs w:val="28"/>
        </w:rPr>
        <w:t xml:space="preserve">возбуждено 16 (в 2019 году - 14) штрафных санкций по части 24 статьи 19.5 КоАП Российской Федерации (невыполнение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</w:t>
      </w:r>
      <w:r w:rsidR="007A75AE" w:rsidRPr="007A75AE">
        <w:rPr>
          <w:rFonts w:ascii="Times New Roman" w:hAnsi="Times New Roman" w:cs="Times New Roman"/>
          <w:sz w:val="28"/>
          <w:szCs w:val="28"/>
        </w:rPr>
        <w:lastRenderedPageBreak/>
        <w:t>государственного надзора (должностного лица), органа (должностного лица), осуществляющего муниципальный контроль) и направлены мировым судьям для рассмотрения и вынесения административного наказания</w:t>
      </w:r>
      <w:proofErr w:type="gramEnd"/>
      <w:r w:rsidR="007A75AE" w:rsidRPr="007A75AE">
        <w:rPr>
          <w:rFonts w:ascii="Times New Roman" w:hAnsi="Times New Roman" w:cs="Times New Roman"/>
          <w:sz w:val="28"/>
          <w:szCs w:val="28"/>
        </w:rPr>
        <w:t xml:space="preserve">, общая </w:t>
      </w:r>
      <w:r w:rsidRPr="007A75AE">
        <w:rPr>
          <w:rFonts w:ascii="Times New Roman" w:hAnsi="Times New Roman" w:cs="Times New Roman"/>
          <w:sz w:val="28"/>
          <w:szCs w:val="28"/>
        </w:rPr>
        <w:t>сумма,</w:t>
      </w:r>
      <w:r w:rsidR="007A75AE" w:rsidRPr="007A75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75AE" w:rsidRPr="007A75A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7A75AE" w:rsidRPr="007A75AE">
        <w:rPr>
          <w:rFonts w:ascii="Times New Roman" w:hAnsi="Times New Roman" w:cs="Times New Roman"/>
          <w:sz w:val="28"/>
          <w:szCs w:val="28"/>
        </w:rPr>
        <w:t xml:space="preserve"> составляет 3 200 тыс. руб. (в 2019 году - 2 800,0 тыс. руб.);</w:t>
      </w:r>
    </w:p>
    <w:p w:rsidR="007A75AE" w:rsidRPr="007A75AE" w:rsidRDefault="00E53DD6" w:rsidP="00E53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75AE" w:rsidRPr="007A75AE">
        <w:rPr>
          <w:rFonts w:ascii="Times New Roman" w:hAnsi="Times New Roman" w:cs="Times New Roman"/>
          <w:sz w:val="28"/>
          <w:szCs w:val="28"/>
        </w:rPr>
        <w:t>возбуждено 3 административных производства по части 1 статьи 19.5 КоАП Российской Федерации (невыполнение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законодательства) и направлены мировым судьям для рассмотрения и вынесения административного наказания, общая сумма которых составляет 11,0 тыс. руб.;</w:t>
      </w:r>
      <w:proofErr w:type="gramEnd"/>
    </w:p>
    <w:p w:rsidR="007A75AE" w:rsidRPr="007A75AE" w:rsidRDefault="00E53DD6" w:rsidP="00E53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75AE" w:rsidRPr="007A75AE">
        <w:rPr>
          <w:rFonts w:ascii="Times New Roman" w:hAnsi="Times New Roman" w:cs="Times New Roman"/>
          <w:sz w:val="28"/>
          <w:szCs w:val="28"/>
        </w:rPr>
        <w:t>по ст. 7.23 КоАП РФ (нарушение нормативов обеспечения населения коммунальными услугами) назначено 81 (в 2019 году - 8) административных наказаний в виде административных штрафов на общую сумму 400,0 тыс. руб. (в 2019 году - 40,0 тыс. руб.);</w:t>
      </w:r>
    </w:p>
    <w:p w:rsidR="007A75AE" w:rsidRPr="007A75AE" w:rsidRDefault="00E53DD6" w:rsidP="00E53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75AE" w:rsidRPr="007A75AE">
        <w:rPr>
          <w:rFonts w:ascii="Times New Roman" w:hAnsi="Times New Roman" w:cs="Times New Roman"/>
          <w:sz w:val="28"/>
          <w:szCs w:val="28"/>
        </w:rPr>
        <w:t>назначены 2 (в 2019 году - 10) административных производства в отношении должностных лиц, предусмотренных ст. 7.22 КоАП РФ, на общую сумму штрафных санкций 8 тыс. рублей (40,0 тыс. руб.);</w:t>
      </w:r>
    </w:p>
    <w:p w:rsidR="007A75AE" w:rsidRPr="007A75AE" w:rsidRDefault="00E53DD6" w:rsidP="00E53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75AE" w:rsidRPr="007A75AE">
        <w:rPr>
          <w:rFonts w:ascii="Times New Roman" w:hAnsi="Times New Roman" w:cs="Times New Roman"/>
          <w:sz w:val="28"/>
          <w:szCs w:val="28"/>
        </w:rPr>
        <w:t>назначены 6 административных производств в отношении должностных лиц, предусмотренных ст. 7.21 КоАП РФ, на общую сумму штрафных санкций 12 тыс. рублей;</w:t>
      </w:r>
    </w:p>
    <w:p w:rsidR="007A75AE" w:rsidRPr="007A75AE" w:rsidRDefault="00E53DD6" w:rsidP="00E53D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75AE" w:rsidRPr="007A75AE">
        <w:rPr>
          <w:rFonts w:ascii="Times New Roman" w:hAnsi="Times New Roman" w:cs="Times New Roman"/>
          <w:sz w:val="28"/>
          <w:szCs w:val="28"/>
        </w:rPr>
        <w:t xml:space="preserve">возбуждено 1 </w:t>
      </w:r>
      <w:r>
        <w:rPr>
          <w:rFonts w:ascii="Times New Roman" w:hAnsi="Times New Roman" w:cs="Times New Roman"/>
          <w:sz w:val="28"/>
          <w:szCs w:val="28"/>
        </w:rPr>
        <w:t>административное производство</w:t>
      </w:r>
      <w:r w:rsidR="007A75AE" w:rsidRPr="007A75AE">
        <w:rPr>
          <w:rFonts w:ascii="Times New Roman" w:hAnsi="Times New Roman" w:cs="Times New Roman"/>
          <w:sz w:val="28"/>
          <w:szCs w:val="28"/>
        </w:rPr>
        <w:t xml:space="preserve"> по части 1 статьи 19.4.1 КоАП Российской Федерации (воспрепятствование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проверок) и направлены мировым судьям для</w:t>
      </w:r>
      <w:proofErr w:type="gramEnd"/>
      <w:r w:rsidR="007A75AE" w:rsidRPr="007A75AE">
        <w:rPr>
          <w:rFonts w:ascii="Times New Roman" w:hAnsi="Times New Roman" w:cs="Times New Roman"/>
          <w:sz w:val="28"/>
          <w:szCs w:val="28"/>
        </w:rPr>
        <w:t xml:space="preserve"> рассмотрения и вынесения административного наказания, общая сумма которых составляет 5,0 тыс. руб.</w:t>
      </w:r>
    </w:p>
    <w:p w:rsidR="007A75AE" w:rsidRPr="007A75AE" w:rsidRDefault="007A75AE" w:rsidP="007A75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AE">
        <w:rPr>
          <w:rFonts w:ascii="Times New Roman" w:hAnsi="Times New Roman" w:cs="Times New Roman"/>
          <w:sz w:val="28"/>
          <w:szCs w:val="28"/>
        </w:rPr>
        <w:t>За отчетный период специалистами отдела контроля жилищного фонда Службы принято учас</w:t>
      </w:r>
      <w:r w:rsidR="00E53DD6">
        <w:rPr>
          <w:rFonts w:ascii="Times New Roman" w:hAnsi="Times New Roman" w:cs="Times New Roman"/>
          <w:sz w:val="28"/>
          <w:szCs w:val="28"/>
        </w:rPr>
        <w:t>тие в нескольких судебных заседа</w:t>
      </w:r>
      <w:r w:rsidRPr="007A75AE">
        <w:rPr>
          <w:rFonts w:ascii="Times New Roman" w:hAnsi="Times New Roman" w:cs="Times New Roman"/>
          <w:sz w:val="28"/>
          <w:szCs w:val="28"/>
        </w:rPr>
        <w:t xml:space="preserve">ниях мировых судов </w:t>
      </w:r>
      <w:proofErr w:type="gramStart"/>
      <w:r w:rsidRPr="007A75A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A75AE">
        <w:rPr>
          <w:rFonts w:ascii="Times New Roman" w:hAnsi="Times New Roman" w:cs="Times New Roman"/>
          <w:sz w:val="28"/>
          <w:szCs w:val="28"/>
        </w:rPr>
        <w:t xml:space="preserve">. Кызыла, </w:t>
      </w:r>
      <w:proofErr w:type="spellStart"/>
      <w:r w:rsidRPr="007A75AE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7A75AE">
        <w:rPr>
          <w:rFonts w:ascii="Times New Roman" w:hAnsi="Times New Roman" w:cs="Times New Roman"/>
          <w:sz w:val="28"/>
          <w:szCs w:val="28"/>
        </w:rPr>
        <w:t xml:space="preserve"> городского суда Республики Тыва и судов общей юрисдикции.</w:t>
      </w:r>
    </w:p>
    <w:p w:rsidR="007A75AE" w:rsidRPr="007A75AE" w:rsidRDefault="007A75AE" w:rsidP="007A75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AE">
        <w:rPr>
          <w:rFonts w:ascii="Times New Roman" w:hAnsi="Times New Roman" w:cs="Times New Roman"/>
          <w:sz w:val="28"/>
          <w:szCs w:val="28"/>
        </w:rPr>
        <w:t xml:space="preserve">По состоянию на 31 декабря 2020 года мировыми судьями </w:t>
      </w:r>
      <w:proofErr w:type="gramStart"/>
      <w:r w:rsidRPr="007A75A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A75AE">
        <w:rPr>
          <w:rFonts w:ascii="Times New Roman" w:hAnsi="Times New Roman" w:cs="Times New Roman"/>
          <w:sz w:val="28"/>
          <w:szCs w:val="28"/>
        </w:rPr>
        <w:t xml:space="preserve">. Кызыла рассмотрено 20 (в 2019 году - 13) дел об административных правонарушениях в пользу Службы и назначены административные наказания в виде административных штрафов на общую сумму 3 216 тыс. руб. (в 2019 году </w:t>
      </w:r>
      <w:r w:rsidR="00E53DD6">
        <w:rPr>
          <w:rFonts w:ascii="Times New Roman" w:hAnsi="Times New Roman" w:cs="Times New Roman"/>
          <w:sz w:val="28"/>
          <w:szCs w:val="28"/>
        </w:rPr>
        <w:t>–</w:t>
      </w:r>
      <w:r w:rsidRPr="007A75AE">
        <w:rPr>
          <w:rFonts w:ascii="Times New Roman" w:hAnsi="Times New Roman" w:cs="Times New Roman"/>
          <w:sz w:val="28"/>
          <w:szCs w:val="28"/>
        </w:rPr>
        <w:t xml:space="preserve"> 1</w:t>
      </w:r>
      <w:r w:rsidR="00E53DD6">
        <w:rPr>
          <w:rFonts w:ascii="Times New Roman" w:hAnsi="Times New Roman" w:cs="Times New Roman"/>
          <w:sz w:val="28"/>
          <w:szCs w:val="28"/>
        </w:rPr>
        <w:t xml:space="preserve"> </w:t>
      </w:r>
      <w:r w:rsidRPr="007A75AE">
        <w:rPr>
          <w:rFonts w:ascii="Times New Roman" w:hAnsi="Times New Roman" w:cs="Times New Roman"/>
          <w:sz w:val="28"/>
          <w:szCs w:val="28"/>
        </w:rPr>
        <w:t>075,0 тыс.</w:t>
      </w:r>
      <w:r w:rsidR="00E53DD6">
        <w:rPr>
          <w:rFonts w:ascii="Times New Roman" w:hAnsi="Times New Roman" w:cs="Times New Roman"/>
          <w:sz w:val="28"/>
          <w:szCs w:val="28"/>
        </w:rPr>
        <w:t xml:space="preserve"> </w:t>
      </w:r>
      <w:r w:rsidRPr="007A75AE">
        <w:rPr>
          <w:rFonts w:ascii="Times New Roman" w:hAnsi="Times New Roman" w:cs="Times New Roman"/>
          <w:sz w:val="28"/>
          <w:szCs w:val="28"/>
        </w:rPr>
        <w:t>руб.).</w:t>
      </w:r>
    </w:p>
    <w:p w:rsidR="001E1A3F" w:rsidRDefault="007A75AE" w:rsidP="007A75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5AE">
        <w:rPr>
          <w:rFonts w:ascii="Times New Roman" w:hAnsi="Times New Roman" w:cs="Times New Roman"/>
          <w:sz w:val="28"/>
          <w:szCs w:val="28"/>
        </w:rPr>
        <w:t>Кроме того, принято участие в 4 (в 2019 году - 5) проверках, проводимых органами прокуратуры Республики Тыва, Российской Федерации, в частности, соблюдение УФСИН России по Республике Тыва требований законодательства о безопасности эксплуатации жилых, административных зданий и коммунально-бытовых объектов. По результатам проверочных мероприятий составлены акты и заключения, которые направлены в органы прокуратуры для принятия мер прокурорского реагирования.</w:t>
      </w:r>
    </w:p>
    <w:p w:rsidR="00E53DD6" w:rsidRDefault="00E53DD6" w:rsidP="007A75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DD6" w:rsidRDefault="00E53DD6" w:rsidP="007A75A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3DD6" w:rsidRPr="007A75AE" w:rsidRDefault="00E53DD6" w:rsidP="007A75AE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0DC6" w:rsidRPr="001A0353" w:rsidRDefault="00070DC6" w:rsidP="00070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E4E84" w:rsidRDefault="006B4814" w:rsidP="00274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481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</w:t>
      </w:r>
      <w:r w:rsidR="002747D1" w:rsidRPr="006B481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FE4E84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Осуществление </w:t>
      </w:r>
      <w:proofErr w:type="gramStart"/>
      <w:r w:rsidR="00FE4E84">
        <w:rPr>
          <w:rFonts w:ascii="Times New Roman" w:hAnsi="Times New Roman" w:cs="Times New Roman"/>
          <w:b/>
          <w:sz w:val="28"/>
          <w:szCs w:val="28"/>
          <w:u w:val="single"/>
        </w:rPr>
        <w:t>контроля за</w:t>
      </w:r>
      <w:proofErr w:type="gramEnd"/>
      <w:r w:rsidR="00FE4E8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деятельностью управляющих компаний, товариществ собственников жилья, ресурсоснабжающих организаций. </w:t>
      </w:r>
    </w:p>
    <w:p w:rsidR="00070DC6" w:rsidRPr="006B4814" w:rsidRDefault="00FE4E84" w:rsidP="00274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за </w:t>
      </w:r>
      <w:r w:rsidR="00E53DD6">
        <w:rPr>
          <w:rFonts w:ascii="Times New Roman" w:hAnsi="Times New Roman" w:cs="Times New Roman"/>
          <w:b/>
          <w:sz w:val="28"/>
          <w:szCs w:val="28"/>
          <w:u w:val="single"/>
        </w:rPr>
        <w:t>2020 год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отдела к</w:t>
      </w:r>
      <w:r w:rsidR="00070DC6" w:rsidRPr="006B4814">
        <w:rPr>
          <w:rFonts w:ascii="Times New Roman" w:hAnsi="Times New Roman" w:cs="Times New Roman"/>
          <w:b/>
          <w:sz w:val="28"/>
          <w:szCs w:val="28"/>
          <w:u w:val="single"/>
        </w:rPr>
        <w:t>онтрольно-аналитический надзор за деятельностью управляющих компаний и товариществ собственнико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 жилья Службы ГЖИ и СН Республики Тыва</w:t>
      </w:r>
    </w:p>
    <w:p w:rsidR="00070DC6" w:rsidRPr="001A0353" w:rsidRDefault="00070DC6" w:rsidP="00070D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E53DD6" w:rsidRPr="00E53DD6" w:rsidRDefault="006B4814" w:rsidP="00E53D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D6">
        <w:rPr>
          <w:rFonts w:ascii="Times New Roman" w:hAnsi="Times New Roman" w:cs="Times New Roman"/>
          <w:sz w:val="28"/>
          <w:szCs w:val="28"/>
        </w:rPr>
        <w:t xml:space="preserve"> </w:t>
      </w:r>
      <w:r w:rsidR="00E53DD6">
        <w:rPr>
          <w:rFonts w:ascii="Times New Roman" w:hAnsi="Times New Roman" w:cs="Times New Roman"/>
          <w:sz w:val="28"/>
          <w:szCs w:val="28"/>
        </w:rPr>
        <w:t>За 2020 год</w:t>
      </w:r>
      <w:r w:rsidR="00E53DD6" w:rsidRPr="00E53DD6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E53DD6">
        <w:rPr>
          <w:rFonts w:ascii="Times New Roman" w:hAnsi="Times New Roman" w:cs="Times New Roman"/>
          <w:sz w:val="28"/>
          <w:szCs w:val="28"/>
        </w:rPr>
        <w:t>ом</w:t>
      </w:r>
      <w:r w:rsidR="00E53DD6" w:rsidRPr="00E53DD6">
        <w:rPr>
          <w:rFonts w:ascii="Times New Roman" w:hAnsi="Times New Roman" w:cs="Times New Roman"/>
          <w:sz w:val="28"/>
          <w:szCs w:val="28"/>
        </w:rPr>
        <w:t xml:space="preserve"> контрольно-аналитического надзора за деятельностью управляющих компаний и товариществ собственников жилья проведено 85 внеплановых (документарных) проверок</w:t>
      </w:r>
      <w:r w:rsidR="000009FC">
        <w:rPr>
          <w:rFonts w:ascii="Times New Roman" w:hAnsi="Times New Roman" w:cs="Times New Roman"/>
          <w:sz w:val="28"/>
          <w:szCs w:val="28"/>
        </w:rPr>
        <w:t xml:space="preserve"> (в 2019 году – 101)</w:t>
      </w:r>
      <w:r w:rsidR="00E53DD6" w:rsidRPr="00E53DD6">
        <w:rPr>
          <w:rFonts w:ascii="Times New Roman" w:hAnsi="Times New Roman" w:cs="Times New Roman"/>
          <w:sz w:val="28"/>
          <w:szCs w:val="28"/>
        </w:rPr>
        <w:t>, из них:</w:t>
      </w:r>
    </w:p>
    <w:p w:rsidR="00E53DD6" w:rsidRPr="00E53DD6" w:rsidRDefault="00E53DD6" w:rsidP="00E53D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D6">
        <w:rPr>
          <w:rFonts w:ascii="Times New Roman" w:hAnsi="Times New Roman" w:cs="Times New Roman"/>
          <w:sz w:val="28"/>
          <w:szCs w:val="28"/>
        </w:rPr>
        <w:t>по начислениям за жилищные и коммунальные услуги - 41;</w:t>
      </w:r>
    </w:p>
    <w:p w:rsidR="00E53DD6" w:rsidRPr="00E53DD6" w:rsidRDefault="00E53DD6" w:rsidP="00E53D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D6">
        <w:rPr>
          <w:rFonts w:ascii="Times New Roman" w:hAnsi="Times New Roman" w:cs="Times New Roman"/>
          <w:sz w:val="28"/>
          <w:szCs w:val="28"/>
        </w:rPr>
        <w:t xml:space="preserve">по стандартам раскрытия информации - 15; </w:t>
      </w:r>
    </w:p>
    <w:p w:rsidR="00E53DD6" w:rsidRPr="00E53DD6" w:rsidRDefault="00E53DD6" w:rsidP="00E53D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D6">
        <w:rPr>
          <w:rFonts w:ascii="Times New Roman" w:hAnsi="Times New Roman" w:cs="Times New Roman"/>
          <w:sz w:val="28"/>
          <w:szCs w:val="28"/>
        </w:rPr>
        <w:t>по управлению многоквартирными домами - 16;</w:t>
      </w:r>
    </w:p>
    <w:p w:rsidR="00E53DD6" w:rsidRDefault="00E53DD6" w:rsidP="00E53D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D6">
        <w:rPr>
          <w:rFonts w:ascii="Times New Roman" w:hAnsi="Times New Roman" w:cs="Times New Roman"/>
          <w:sz w:val="28"/>
          <w:szCs w:val="28"/>
        </w:rPr>
        <w:t>на соответствие лицензионных требований - 5.</w:t>
      </w:r>
    </w:p>
    <w:p w:rsidR="00FE4E84" w:rsidRPr="00E53DD6" w:rsidRDefault="000009FC" w:rsidP="00E53D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9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2457450"/>
            <wp:effectExtent l="19050" t="0" r="19050" b="0"/>
            <wp:docPr id="1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53DD6" w:rsidRPr="00E53DD6" w:rsidRDefault="00E53DD6" w:rsidP="00E53D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D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 статьей 1 П</w:t>
      </w:r>
      <w:r w:rsidRPr="00E53DD6">
        <w:rPr>
          <w:rFonts w:ascii="Times New Roman" w:hAnsi="Times New Roman" w:cs="Times New Roman"/>
          <w:sz w:val="28"/>
          <w:szCs w:val="28"/>
        </w:rPr>
        <w:t>остановления Российской Федерации № 438 от 3 апреля 2020 года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государственного контроля ежегодных планов проведения плановых проверок юридических лиц и индивидуальных предпринимателей»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DD6">
        <w:rPr>
          <w:rFonts w:ascii="Times New Roman" w:hAnsi="Times New Roman" w:cs="Times New Roman"/>
          <w:sz w:val="28"/>
          <w:szCs w:val="28"/>
        </w:rPr>
        <w:t xml:space="preserve">Прокуратурой Республики Тыва </w:t>
      </w:r>
      <w:r>
        <w:rPr>
          <w:rFonts w:ascii="Times New Roman" w:hAnsi="Times New Roman" w:cs="Times New Roman"/>
          <w:sz w:val="28"/>
          <w:szCs w:val="28"/>
        </w:rPr>
        <w:t>были отказаны в рассмотрении,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Pr="00E53DD6">
        <w:rPr>
          <w:rFonts w:ascii="Times New Roman" w:hAnsi="Times New Roman" w:cs="Times New Roman"/>
          <w:sz w:val="28"/>
          <w:szCs w:val="28"/>
        </w:rPr>
        <w:t>8 заявлений граждан.</w:t>
      </w:r>
    </w:p>
    <w:p w:rsidR="00E53DD6" w:rsidRPr="00E53DD6" w:rsidRDefault="00E53DD6" w:rsidP="00CB36B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DD6">
        <w:rPr>
          <w:rFonts w:ascii="Times New Roman" w:hAnsi="Times New Roman" w:cs="Times New Roman"/>
          <w:sz w:val="28"/>
          <w:szCs w:val="28"/>
        </w:rPr>
        <w:t xml:space="preserve">Анализ поступивших </w:t>
      </w:r>
      <w:r w:rsidR="00CB36B1">
        <w:rPr>
          <w:rFonts w:ascii="Times New Roman" w:hAnsi="Times New Roman" w:cs="Times New Roman"/>
          <w:sz w:val="28"/>
          <w:szCs w:val="28"/>
        </w:rPr>
        <w:t xml:space="preserve">89 </w:t>
      </w:r>
      <w:r w:rsidRPr="00E53DD6">
        <w:rPr>
          <w:rFonts w:ascii="Times New Roman" w:hAnsi="Times New Roman" w:cs="Times New Roman"/>
          <w:sz w:val="28"/>
          <w:szCs w:val="28"/>
        </w:rPr>
        <w:t>обращений показал, что собственники в основном обращаются из-за несвоевременного и некачественного предоставления жилищно-коммунальных услуг, управляющими компаниями и товарищества</w:t>
      </w:r>
      <w:r>
        <w:rPr>
          <w:rFonts w:ascii="Times New Roman" w:hAnsi="Times New Roman" w:cs="Times New Roman"/>
          <w:sz w:val="28"/>
          <w:szCs w:val="28"/>
        </w:rPr>
        <w:t>ми собственников жилья</w:t>
      </w:r>
      <w:r w:rsidRPr="00E53DD6">
        <w:rPr>
          <w:rFonts w:ascii="Times New Roman" w:hAnsi="Times New Roman" w:cs="Times New Roman"/>
          <w:sz w:val="28"/>
          <w:szCs w:val="28"/>
        </w:rPr>
        <w:t xml:space="preserve">: начисление жилищно-коммунальных услуг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53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48%</w:t>
      </w:r>
      <w:r w:rsidRPr="00E53DD6">
        <w:rPr>
          <w:rFonts w:ascii="Times New Roman" w:hAnsi="Times New Roman" w:cs="Times New Roman"/>
          <w:sz w:val="28"/>
          <w:szCs w:val="28"/>
        </w:rPr>
        <w:t>;</w:t>
      </w:r>
      <w:r w:rsidR="00CB36B1">
        <w:rPr>
          <w:rFonts w:ascii="Times New Roman" w:hAnsi="Times New Roman" w:cs="Times New Roman"/>
          <w:sz w:val="28"/>
          <w:szCs w:val="28"/>
        </w:rPr>
        <w:t xml:space="preserve"> </w:t>
      </w:r>
      <w:r w:rsidRPr="00E53DD6">
        <w:rPr>
          <w:rFonts w:ascii="Times New Roman" w:hAnsi="Times New Roman" w:cs="Times New Roman"/>
          <w:sz w:val="28"/>
          <w:szCs w:val="28"/>
        </w:rPr>
        <w:t>стандарт</w:t>
      </w:r>
      <w:r w:rsidR="00CB36B1">
        <w:rPr>
          <w:rFonts w:ascii="Times New Roman" w:hAnsi="Times New Roman" w:cs="Times New Roman"/>
          <w:sz w:val="28"/>
          <w:szCs w:val="28"/>
        </w:rPr>
        <w:t>ов</w:t>
      </w:r>
      <w:r w:rsidRPr="00E53DD6">
        <w:rPr>
          <w:rFonts w:ascii="Times New Roman" w:hAnsi="Times New Roman" w:cs="Times New Roman"/>
          <w:sz w:val="28"/>
          <w:szCs w:val="28"/>
        </w:rPr>
        <w:t xml:space="preserve"> раскрытия информации управляющими компаниями и товариществами собственников жилья в систему ГИС ЖКХ и другие </w:t>
      </w:r>
      <w:r w:rsidR="00CB36B1">
        <w:rPr>
          <w:rFonts w:ascii="Times New Roman" w:hAnsi="Times New Roman" w:cs="Times New Roman"/>
          <w:sz w:val="28"/>
          <w:szCs w:val="28"/>
        </w:rPr>
        <w:t>–</w:t>
      </w:r>
      <w:r w:rsidRPr="00E53DD6">
        <w:rPr>
          <w:rFonts w:ascii="Times New Roman" w:hAnsi="Times New Roman" w:cs="Times New Roman"/>
          <w:sz w:val="28"/>
          <w:szCs w:val="28"/>
        </w:rPr>
        <w:t xml:space="preserve"> </w:t>
      </w:r>
      <w:r w:rsidR="00CB36B1">
        <w:rPr>
          <w:rFonts w:ascii="Times New Roman" w:hAnsi="Times New Roman" w:cs="Times New Roman"/>
          <w:sz w:val="28"/>
          <w:szCs w:val="28"/>
        </w:rPr>
        <w:t>18%</w:t>
      </w:r>
      <w:r w:rsidRPr="00E53DD6">
        <w:rPr>
          <w:rFonts w:ascii="Times New Roman" w:hAnsi="Times New Roman" w:cs="Times New Roman"/>
          <w:sz w:val="28"/>
          <w:szCs w:val="28"/>
        </w:rPr>
        <w:t>;</w:t>
      </w:r>
      <w:r w:rsidR="00CB36B1">
        <w:rPr>
          <w:rFonts w:ascii="Times New Roman" w:hAnsi="Times New Roman" w:cs="Times New Roman"/>
          <w:sz w:val="28"/>
          <w:szCs w:val="28"/>
        </w:rPr>
        <w:t xml:space="preserve"> </w:t>
      </w:r>
      <w:r w:rsidRPr="00E53DD6">
        <w:rPr>
          <w:rFonts w:ascii="Times New Roman" w:hAnsi="Times New Roman" w:cs="Times New Roman"/>
          <w:sz w:val="28"/>
          <w:szCs w:val="28"/>
        </w:rPr>
        <w:t xml:space="preserve">по управлению многоквартирными домами </w:t>
      </w:r>
      <w:r w:rsidR="00CB36B1">
        <w:rPr>
          <w:rFonts w:ascii="Times New Roman" w:hAnsi="Times New Roman" w:cs="Times New Roman"/>
          <w:sz w:val="28"/>
          <w:szCs w:val="28"/>
        </w:rPr>
        <w:t>–</w:t>
      </w:r>
      <w:r w:rsidRPr="00E53DD6">
        <w:rPr>
          <w:rFonts w:ascii="Times New Roman" w:hAnsi="Times New Roman" w:cs="Times New Roman"/>
          <w:sz w:val="28"/>
          <w:szCs w:val="28"/>
        </w:rPr>
        <w:t xml:space="preserve"> 19</w:t>
      </w:r>
      <w:r w:rsidR="00CB36B1">
        <w:rPr>
          <w:rFonts w:ascii="Times New Roman" w:hAnsi="Times New Roman" w:cs="Times New Roman"/>
          <w:sz w:val="28"/>
          <w:szCs w:val="28"/>
        </w:rPr>
        <w:t>%</w:t>
      </w:r>
      <w:r w:rsidRPr="00E53DD6">
        <w:rPr>
          <w:rFonts w:ascii="Times New Roman" w:hAnsi="Times New Roman" w:cs="Times New Roman"/>
          <w:sz w:val="28"/>
          <w:szCs w:val="28"/>
        </w:rPr>
        <w:t>; на предмет соответствия лиценз</w:t>
      </w:r>
      <w:r w:rsidR="00CB36B1">
        <w:rPr>
          <w:rFonts w:ascii="Times New Roman" w:hAnsi="Times New Roman" w:cs="Times New Roman"/>
          <w:sz w:val="28"/>
          <w:szCs w:val="28"/>
        </w:rPr>
        <w:t>ионным требованиям претендентов – 6%</w:t>
      </w:r>
      <w:r w:rsidRPr="00E53DD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B36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3DD6">
        <w:rPr>
          <w:rFonts w:ascii="Times New Roman" w:hAnsi="Times New Roman" w:cs="Times New Roman"/>
          <w:sz w:val="28"/>
          <w:szCs w:val="28"/>
        </w:rPr>
        <w:t xml:space="preserve">отказные (не прошедшие согласование у Прокуратуры) </w:t>
      </w:r>
      <w:r w:rsidR="00CB36B1">
        <w:rPr>
          <w:rFonts w:ascii="Times New Roman" w:hAnsi="Times New Roman" w:cs="Times New Roman"/>
          <w:sz w:val="28"/>
          <w:szCs w:val="28"/>
        </w:rPr>
        <w:t>–</w:t>
      </w:r>
      <w:r w:rsidRPr="00E53DD6">
        <w:rPr>
          <w:rFonts w:ascii="Times New Roman" w:hAnsi="Times New Roman" w:cs="Times New Roman"/>
          <w:sz w:val="28"/>
          <w:szCs w:val="28"/>
        </w:rPr>
        <w:t xml:space="preserve"> 10</w:t>
      </w:r>
      <w:r w:rsidR="00CB36B1">
        <w:rPr>
          <w:rFonts w:ascii="Times New Roman" w:hAnsi="Times New Roman" w:cs="Times New Roman"/>
          <w:sz w:val="28"/>
          <w:szCs w:val="28"/>
        </w:rPr>
        <w:t>%</w:t>
      </w:r>
      <w:r w:rsidRPr="00E53D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3DD6" w:rsidRPr="00E53DD6" w:rsidRDefault="00E53DD6" w:rsidP="00E53D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D6">
        <w:rPr>
          <w:rFonts w:ascii="Times New Roman" w:hAnsi="Times New Roman" w:cs="Times New Roman"/>
          <w:sz w:val="28"/>
          <w:szCs w:val="28"/>
        </w:rPr>
        <w:t>Вынесено предписаний по устранению выявленных нарушений – 17, из которых:</w:t>
      </w:r>
    </w:p>
    <w:p w:rsidR="00E53DD6" w:rsidRPr="00E53DD6" w:rsidRDefault="00E53DD6" w:rsidP="00CB36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DD6">
        <w:rPr>
          <w:rFonts w:ascii="Times New Roman" w:hAnsi="Times New Roman" w:cs="Times New Roman"/>
          <w:sz w:val="28"/>
          <w:szCs w:val="28"/>
        </w:rPr>
        <w:t>- на размещение информации в системе ГИС ЖКХ - 15;</w:t>
      </w:r>
    </w:p>
    <w:p w:rsidR="00E53DD6" w:rsidRPr="00E53DD6" w:rsidRDefault="00E53DD6" w:rsidP="00CB36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DD6">
        <w:rPr>
          <w:rFonts w:ascii="Times New Roman" w:hAnsi="Times New Roman" w:cs="Times New Roman"/>
          <w:sz w:val="28"/>
          <w:szCs w:val="28"/>
        </w:rPr>
        <w:t xml:space="preserve">- на проведение перерасчета за коммунальные услуги собственникам квартир - </w:t>
      </w:r>
      <w:r w:rsidR="00CB36B1">
        <w:rPr>
          <w:rFonts w:ascii="Times New Roman" w:hAnsi="Times New Roman" w:cs="Times New Roman"/>
          <w:sz w:val="28"/>
          <w:szCs w:val="28"/>
        </w:rPr>
        <w:t>2</w:t>
      </w:r>
      <w:r w:rsidRPr="00E53DD6">
        <w:rPr>
          <w:rFonts w:ascii="Times New Roman" w:hAnsi="Times New Roman" w:cs="Times New Roman"/>
          <w:sz w:val="28"/>
          <w:szCs w:val="28"/>
        </w:rPr>
        <w:t>.</w:t>
      </w:r>
    </w:p>
    <w:p w:rsidR="00E53DD6" w:rsidRPr="00E53DD6" w:rsidRDefault="00E53DD6" w:rsidP="00E53D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DD6">
        <w:rPr>
          <w:rFonts w:ascii="Times New Roman" w:hAnsi="Times New Roman" w:cs="Times New Roman"/>
          <w:sz w:val="28"/>
          <w:szCs w:val="28"/>
        </w:rPr>
        <w:t>Отделом аналитического надзора за деятельность управляющих компаний и товариществ собственников жилья по результатам контрольных мероприятий за отчетный год возбуждены 13 административных производств, из них:</w:t>
      </w:r>
      <w:proofErr w:type="gramEnd"/>
    </w:p>
    <w:p w:rsidR="00E53DD6" w:rsidRPr="00E53DD6" w:rsidRDefault="00E53DD6" w:rsidP="00CB36B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DD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E6E84">
        <w:rPr>
          <w:rFonts w:ascii="Times New Roman" w:hAnsi="Times New Roman" w:cs="Times New Roman"/>
          <w:sz w:val="28"/>
          <w:szCs w:val="28"/>
        </w:rPr>
        <w:t xml:space="preserve">12 административных дел </w:t>
      </w:r>
      <w:r w:rsidRPr="00E53DD6">
        <w:rPr>
          <w:rFonts w:ascii="Times New Roman" w:hAnsi="Times New Roman" w:cs="Times New Roman"/>
          <w:sz w:val="28"/>
          <w:szCs w:val="28"/>
        </w:rPr>
        <w:t xml:space="preserve">по </w:t>
      </w:r>
      <w:r w:rsidRPr="00E53DD6">
        <w:rPr>
          <w:rFonts w:ascii="Times New Roman" w:eastAsia="Times New Roman" w:hAnsi="Times New Roman" w:cs="Times New Roman"/>
          <w:sz w:val="28"/>
          <w:szCs w:val="28"/>
        </w:rPr>
        <w:t xml:space="preserve">части 2 статьи 13.19.2 Кодекса об административных правонарушениях Российской Федерации на </w:t>
      </w:r>
      <w:r w:rsidR="002E6E84">
        <w:rPr>
          <w:rFonts w:ascii="Times New Roman" w:eastAsia="Times New Roman" w:hAnsi="Times New Roman" w:cs="Times New Roman"/>
          <w:sz w:val="28"/>
          <w:szCs w:val="28"/>
        </w:rPr>
        <w:t>общую сумму штрафа 55 тыс. руб.</w:t>
      </w:r>
      <w:r w:rsidRPr="00E53D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53DD6" w:rsidRPr="00E53DD6" w:rsidRDefault="00E53DD6" w:rsidP="00CB36B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DD6">
        <w:rPr>
          <w:rFonts w:ascii="Times New Roman" w:hAnsi="Times New Roman" w:cs="Times New Roman"/>
          <w:sz w:val="28"/>
          <w:szCs w:val="28"/>
        </w:rPr>
        <w:t xml:space="preserve">- </w:t>
      </w:r>
      <w:r w:rsidR="002E6E84">
        <w:rPr>
          <w:rFonts w:ascii="Times New Roman" w:hAnsi="Times New Roman" w:cs="Times New Roman"/>
          <w:sz w:val="28"/>
          <w:szCs w:val="28"/>
        </w:rPr>
        <w:t xml:space="preserve">1 административное дело </w:t>
      </w:r>
      <w:r w:rsidRPr="00E53DD6">
        <w:rPr>
          <w:rFonts w:ascii="Times New Roman" w:hAnsi="Times New Roman" w:cs="Times New Roman"/>
          <w:sz w:val="28"/>
          <w:szCs w:val="28"/>
        </w:rPr>
        <w:t xml:space="preserve">по </w:t>
      </w:r>
      <w:r w:rsidRPr="00E53DD6">
        <w:rPr>
          <w:rFonts w:ascii="Times New Roman" w:eastAsia="Times New Roman" w:hAnsi="Times New Roman" w:cs="Times New Roman"/>
          <w:sz w:val="28"/>
          <w:szCs w:val="28"/>
        </w:rPr>
        <w:t>части 2 статьи 14.1.3 Кодекса об административных правонарушениях Российской Федерации в разм</w:t>
      </w:r>
      <w:r w:rsidR="002E6E84">
        <w:rPr>
          <w:rFonts w:ascii="Times New Roman" w:eastAsia="Times New Roman" w:hAnsi="Times New Roman" w:cs="Times New Roman"/>
          <w:sz w:val="28"/>
          <w:szCs w:val="28"/>
        </w:rPr>
        <w:t>ере 25 тыс. руб</w:t>
      </w:r>
      <w:r w:rsidRPr="00E53D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3DD6" w:rsidRPr="00E53DD6" w:rsidRDefault="00E53DD6" w:rsidP="00E53DD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DD6">
        <w:rPr>
          <w:rFonts w:ascii="Times New Roman" w:hAnsi="Times New Roman" w:cs="Times New Roman"/>
          <w:color w:val="000000"/>
          <w:sz w:val="28"/>
          <w:szCs w:val="28"/>
        </w:rPr>
        <w:t>Также, в</w:t>
      </w:r>
      <w:r w:rsidR="00CB36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DD6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республиканский бюджет поступила государственная пошлина за выдачу </w:t>
      </w:r>
      <w:r w:rsidR="00CD61AB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Pr="00E53DD6">
        <w:rPr>
          <w:rFonts w:ascii="Times New Roman" w:hAnsi="Times New Roman" w:cs="Times New Roman"/>
          <w:color w:val="000000"/>
          <w:sz w:val="28"/>
          <w:szCs w:val="28"/>
        </w:rPr>
        <w:t xml:space="preserve">лицензий по управлению многоквартирными домами в размере 150 тыс. рублей. </w:t>
      </w:r>
    </w:p>
    <w:p w:rsidR="00E53DD6" w:rsidRPr="00E53DD6" w:rsidRDefault="00E53DD6" w:rsidP="00E53D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D6">
        <w:rPr>
          <w:rFonts w:ascii="Times New Roman" w:hAnsi="Times New Roman" w:cs="Times New Roman"/>
          <w:sz w:val="28"/>
          <w:szCs w:val="28"/>
        </w:rPr>
        <w:t>Службой в 2020 году вы</w:t>
      </w:r>
      <w:r w:rsidR="00CB36B1">
        <w:rPr>
          <w:rFonts w:ascii="Times New Roman" w:hAnsi="Times New Roman" w:cs="Times New Roman"/>
          <w:sz w:val="28"/>
          <w:szCs w:val="28"/>
        </w:rPr>
        <w:t>дано</w:t>
      </w:r>
      <w:r w:rsidRPr="00E53DD6">
        <w:rPr>
          <w:rFonts w:ascii="Times New Roman" w:hAnsi="Times New Roman" w:cs="Times New Roman"/>
          <w:sz w:val="28"/>
          <w:szCs w:val="28"/>
        </w:rPr>
        <w:t xml:space="preserve"> управляющим организациям и товариществам собственников жилья</w:t>
      </w:r>
      <w:r w:rsidR="00CB36B1">
        <w:rPr>
          <w:rFonts w:ascii="Times New Roman" w:hAnsi="Times New Roman" w:cs="Times New Roman"/>
          <w:sz w:val="28"/>
          <w:szCs w:val="28"/>
        </w:rPr>
        <w:t xml:space="preserve"> 91</w:t>
      </w:r>
      <w:r w:rsidRPr="00E53DD6">
        <w:rPr>
          <w:rFonts w:ascii="Times New Roman" w:hAnsi="Times New Roman" w:cs="Times New Roman"/>
          <w:sz w:val="28"/>
          <w:szCs w:val="28"/>
        </w:rPr>
        <w:t xml:space="preserve"> предостережений на </w:t>
      </w:r>
      <w:r w:rsidR="00CB36B1">
        <w:rPr>
          <w:rFonts w:ascii="Times New Roman" w:hAnsi="Times New Roman" w:cs="Times New Roman"/>
          <w:sz w:val="28"/>
          <w:szCs w:val="28"/>
        </w:rPr>
        <w:t>не допущение</w:t>
      </w:r>
      <w:r w:rsidRPr="00E53DD6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CB36B1">
        <w:rPr>
          <w:rFonts w:ascii="Times New Roman" w:hAnsi="Times New Roman" w:cs="Times New Roman"/>
          <w:sz w:val="28"/>
          <w:szCs w:val="28"/>
        </w:rPr>
        <w:t xml:space="preserve"> федерального законодательства</w:t>
      </w:r>
      <w:r w:rsidRPr="00E53DD6">
        <w:rPr>
          <w:rFonts w:ascii="Times New Roman" w:hAnsi="Times New Roman" w:cs="Times New Roman"/>
          <w:sz w:val="28"/>
          <w:szCs w:val="28"/>
        </w:rPr>
        <w:t>, из которых:</w:t>
      </w:r>
    </w:p>
    <w:p w:rsidR="00E53DD6" w:rsidRPr="00E53DD6" w:rsidRDefault="00E53DD6" w:rsidP="00CB36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DD6">
        <w:rPr>
          <w:rFonts w:ascii="Times New Roman" w:hAnsi="Times New Roman" w:cs="Times New Roman"/>
          <w:sz w:val="28"/>
          <w:szCs w:val="28"/>
        </w:rPr>
        <w:t xml:space="preserve">- </w:t>
      </w:r>
      <w:r w:rsidR="00CB36B1">
        <w:rPr>
          <w:rFonts w:ascii="Times New Roman" w:hAnsi="Times New Roman" w:cs="Times New Roman"/>
          <w:sz w:val="28"/>
          <w:szCs w:val="28"/>
        </w:rPr>
        <w:t xml:space="preserve">37 </w:t>
      </w:r>
      <w:r w:rsidRPr="00E53DD6">
        <w:rPr>
          <w:rFonts w:ascii="Times New Roman" w:hAnsi="Times New Roman" w:cs="Times New Roman"/>
          <w:sz w:val="28"/>
          <w:szCs w:val="28"/>
        </w:rPr>
        <w:t>на пре</w:t>
      </w:r>
      <w:r w:rsidR="00CB36B1">
        <w:rPr>
          <w:rFonts w:ascii="Times New Roman" w:hAnsi="Times New Roman" w:cs="Times New Roman"/>
          <w:sz w:val="28"/>
          <w:szCs w:val="28"/>
        </w:rPr>
        <w:t>дмет соответствия требований  части</w:t>
      </w:r>
      <w:r w:rsidRPr="00E53DD6">
        <w:rPr>
          <w:rFonts w:ascii="Times New Roman" w:hAnsi="Times New Roman" w:cs="Times New Roman"/>
          <w:sz w:val="28"/>
          <w:szCs w:val="28"/>
        </w:rPr>
        <w:t xml:space="preserve"> </w:t>
      </w:r>
      <w:r w:rsidR="00CB36B1">
        <w:rPr>
          <w:rFonts w:ascii="Times New Roman" w:hAnsi="Times New Roman" w:cs="Times New Roman"/>
          <w:sz w:val="28"/>
          <w:szCs w:val="28"/>
        </w:rPr>
        <w:t>1 статьи</w:t>
      </w:r>
      <w:r w:rsidRPr="00E53DD6">
        <w:rPr>
          <w:rFonts w:ascii="Times New Roman" w:hAnsi="Times New Roman" w:cs="Times New Roman"/>
          <w:sz w:val="28"/>
          <w:szCs w:val="28"/>
        </w:rPr>
        <w:t xml:space="preserve"> 6 Федерального закона от 21 июля 2014 года «О государственной информационной системе жилищно-коммунального хозяйства» (далее – Закон о ГИС ЖКХ), раздела 10 Приказа Министерства связи и массовых коммуникаций РФ и Министерства строительства и жилищно-коммунального хозяйства РФ от 29.02.2016 № 74/114/</w:t>
      </w:r>
      <w:proofErr w:type="spellStart"/>
      <w:proofErr w:type="gramStart"/>
      <w:r w:rsidRPr="00E53DD6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E53DD6">
        <w:rPr>
          <w:rFonts w:ascii="Times New Roman" w:hAnsi="Times New Roman" w:cs="Times New Roman"/>
          <w:sz w:val="28"/>
          <w:szCs w:val="28"/>
        </w:rP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</w:t>
      </w:r>
      <w:r w:rsidR="00CB36B1">
        <w:rPr>
          <w:rFonts w:ascii="Times New Roman" w:hAnsi="Times New Roman" w:cs="Times New Roman"/>
          <w:sz w:val="28"/>
          <w:szCs w:val="28"/>
        </w:rPr>
        <w:t>ммунального хозяйства»</w:t>
      </w:r>
      <w:r w:rsidRPr="00E53DD6">
        <w:rPr>
          <w:rFonts w:ascii="Times New Roman" w:hAnsi="Times New Roman" w:cs="Times New Roman"/>
          <w:sz w:val="28"/>
          <w:szCs w:val="28"/>
        </w:rPr>
        <w:t>;</w:t>
      </w:r>
    </w:p>
    <w:p w:rsidR="00E53DD6" w:rsidRPr="00E53DD6" w:rsidRDefault="00E53DD6" w:rsidP="00CB36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3DD6">
        <w:rPr>
          <w:rFonts w:ascii="Times New Roman" w:hAnsi="Times New Roman" w:cs="Times New Roman"/>
          <w:sz w:val="28"/>
          <w:szCs w:val="28"/>
        </w:rPr>
        <w:t>-</w:t>
      </w:r>
      <w:r w:rsidR="00CB36B1">
        <w:rPr>
          <w:rFonts w:ascii="Times New Roman" w:hAnsi="Times New Roman" w:cs="Times New Roman"/>
          <w:sz w:val="28"/>
          <w:szCs w:val="28"/>
        </w:rPr>
        <w:t xml:space="preserve"> 37 на </w:t>
      </w:r>
      <w:r w:rsidRPr="00E53DD6">
        <w:rPr>
          <w:rFonts w:ascii="Times New Roman" w:hAnsi="Times New Roman" w:cs="Times New Roman"/>
          <w:sz w:val="28"/>
          <w:szCs w:val="28"/>
        </w:rPr>
        <w:t>соответствие требований постановления Правительства Российской Федерации от 15 мая 2013года № 416 «О порядке осуществления деятельности по управлению многоквартирными домами» и части 1 статьи 161 Жилищного коде</w:t>
      </w:r>
      <w:r w:rsidR="00CB36B1">
        <w:rPr>
          <w:rFonts w:ascii="Times New Roman" w:hAnsi="Times New Roman" w:cs="Times New Roman"/>
          <w:sz w:val="28"/>
          <w:szCs w:val="28"/>
        </w:rPr>
        <w:t>кса РФ (далее - ЖК РФ)</w:t>
      </w:r>
      <w:r w:rsidRPr="00E53DD6">
        <w:rPr>
          <w:rFonts w:ascii="Times New Roman" w:hAnsi="Times New Roman" w:cs="Times New Roman"/>
          <w:sz w:val="28"/>
          <w:szCs w:val="28"/>
        </w:rPr>
        <w:t>;</w:t>
      </w:r>
    </w:p>
    <w:p w:rsidR="00E53DD6" w:rsidRPr="00E53DD6" w:rsidRDefault="00E53DD6" w:rsidP="00CB36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DD6">
        <w:rPr>
          <w:rFonts w:ascii="Times New Roman" w:hAnsi="Times New Roman" w:cs="Times New Roman"/>
          <w:sz w:val="28"/>
          <w:szCs w:val="28"/>
        </w:rPr>
        <w:t xml:space="preserve">- </w:t>
      </w:r>
      <w:r w:rsidR="00CB36B1">
        <w:rPr>
          <w:rFonts w:ascii="Times New Roman" w:hAnsi="Times New Roman" w:cs="Times New Roman"/>
          <w:sz w:val="28"/>
          <w:szCs w:val="28"/>
        </w:rPr>
        <w:t xml:space="preserve">17 на </w:t>
      </w:r>
      <w:r w:rsidRPr="00E53DD6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Pr="00E53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статье 24.7 Федерального закона от 24.06.1998 года № 89-ФЗ (ред. от 07.04.2020 г. «Об отходах производства и потребления» (с </w:t>
      </w:r>
      <w:proofErr w:type="spellStart"/>
      <w:r w:rsidRPr="00E53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</w:t>
      </w:r>
      <w:proofErr w:type="spellEnd"/>
      <w:r w:rsidRPr="00E53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доп.) вступил в силу от 14.06.2020 года, </w:t>
      </w:r>
      <w:r w:rsidRPr="00E53DD6">
        <w:rPr>
          <w:rFonts w:ascii="Times New Roman" w:hAnsi="Times New Roman" w:cs="Times New Roman"/>
          <w:sz w:val="28"/>
          <w:szCs w:val="28"/>
        </w:rPr>
        <w:t>постановление Правительства РФ от 12 ноября 2016 года № 1156 «Правила обращения с твердыми коммунальными отходами», постановления Правительства РФ от 15 декабря 2018 года № 1572 «О внесении изменений в некоторые законодательные</w:t>
      </w:r>
      <w:proofErr w:type="gramEnd"/>
      <w:r w:rsidRPr="00E53DD6">
        <w:rPr>
          <w:rFonts w:ascii="Times New Roman" w:hAnsi="Times New Roman" w:cs="Times New Roman"/>
          <w:sz w:val="28"/>
          <w:szCs w:val="28"/>
        </w:rPr>
        <w:t xml:space="preserve"> акты», пунктов «Правил и норм технической эксплуатации жилищного фонда» утвержденные Постановлением Госстроя Российской Федерации от 27 сентября 2003года № 170, «О предоставлении коммунальных услуг собственникам и пользователям помещений в многоквартирных домах и жилых домов». </w:t>
      </w:r>
    </w:p>
    <w:p w:rsidR="00E53DD6" w:rsidRPr="00E53DD6" w:rsidRDefault="00E53DD6" w:rsidP="00E53DD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DD6">
        <w:rPr>
          <w:rFonts w:ascii="Times New Roman" w:hAnsi="Times New Roman" w:cs="Times New Roman"/>
          <w:color w:val="000000"/>
          <w:sz w:val="28"/>
          <w:szCs w:val="28"/>
        </w:rPr>
        <w:t xml:space="preserve">За истекший период в Службу для прохождения квалификационного экзамена в республиканскую лицензионную комиссию обратились 26 претендента, из них 15 человек успешно сдали экзамен и получили аттестаты. </w:t>
      </w:r>
    </w:p>
    <w:p w:rsidR="00E53DD6" w:rsidRPr="00E53DD6" w:rsidRDefault="00E53DD6" w:rsidP="00E53DD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DD6">
        <w:rPr>
          <w:rFonts w:ascii="Times New Roman" w:hAnsi="Times New Roman" w:cs="Times New Roman"/>
          <w:color w:val="000000"/>
          <w:sz w:val="28"/>
          <w:szCs w:val="28"/>
        </w:rPr>
        <w:t>С 1 мая 2015 года по настоящее время Службой выдано лицензии на осуществление предпринимательской деятельности по управлению многоквартирными домами 29</w:t>
      </w:r>
      <w:r w:rsidR="00CB36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DD6">
        <w:rPr>
          <w:rFonts w:ascii="Times New Roman" w:hAnsi="Times New Roman" w:cs="Times New Roman"/>
          <w:color w:val="000000"/>
          <w:sz w:val="28"/>
          <w:szCs w:val="28"/>
        </w:rPr>
        <w:t>упра</w:t>
      </w:r>
      <w:r w:rsidR="00CD61AB">
        <w:rPr>
          <w:rFonts w:ascii="Times New Roman" w:hAnsi="Times New Roman" w:cs="Times New Roman"/>
          <w:color w:val="000000"/>
          <w:sz w:val="28"/>
          <w:szCs w:val="28"/>
        </w:rPr>
        <w:t>вляющим компаниям, из них у 3</w:t>
      </w:r>
      <w:r w:rsidRPr="00E53DD6">
        <w:rPr>
          <w:rFonts w:ascii="Times New Roman" w:hAnsi="Times New Roman" w:cs="Times New Roman"/>
          <w:color w:val="000000"/>
          <w:sz w:val="28"/>
          <w:szCs w:val="28"/>
        </w:rPr>
        <w:t xml:space="preserve"> управляющи</w:t>
      </w:r>
      <w:r w:rsidR="00CD61A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E53D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1AB">
        <w:rPr>
          <w:rFonts w:ascii="Times New Roman" w:hAnsi="Times New Roman" w:cs="Times New Roman"/>
          <w:color w:val="000000"/>
          <w:sz w:val="28"/>
          <w:szCs w:val="28"/>
        </w:rPr>
        <w:t>компаний</w:t>
      </w:r>
      <w:r w:rsidR="00CB36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1A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B36B1" w:rsidRPr="00E53DD6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r w:rsidR="00CD61AB">
        <w:rPr>
          <w:rFonts w:ascii="Times New Roman" w:hAnsi="Times New Roman" w:cs="Times New Roman"/>
          <w:color w:val="000000"/>
          <w:sz w:val="28"/>
          <w:szCs w:val="28"/>
        </w:rPr>
        <w:t>Центральный ЖКХ</w:t>
      </w:r>
      <w:r w:rsidR="00CB36B1" w:rsidRPr="00E53DD6">
        <w:rPr>
          <w:rFonts w:ascii="Times New Roman" w:hAnsi="Times New Roman" w:cs="Times New Roman"/>
          <w:color w:val="000000"/>
          <w:sz w:val="28"/>
          <w:szCs w:val="28"/>
        </w:rPr>
        <w:t>», МУП «Благоустройство», ООО «Саяно-Шушенский</w:t>
      </w:r>
      <w:r w:rsidR="00CD61AB">
        <w:rPr>
          <w:rFonts w:ascii="Times New Roman" w:hAnsi="Times New Roman" w:cs="Times New Roman"/>
          <w:color w:val="000000"/>
          <w:sz w:val="28"/>
          <w:szCs w:val="28"/>
        </w:rPr>
        <w:t>-2</w:t>
      </w:r>
      <w:r w:rsidR="00CB36B1" w:rsidRPr="00E53DD6">
        <w:rPr>
          <w:rFonts w:ascii="Times New Roman" w:hAnsi="Times New Roman" w:cs="Times New Roman"/>
          <w:color w:val="000000"/>
          <w:sz w:val="28"/>
          <w:szCs w:val="28"/>
        </w:rPr>
        <w:t>»)</w:t>
      </w:r>
      <w:r w:rsidRPr="00E53D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1AB">
        <w:rPr>
          <w:rFonts w:ascii="Times New Roman" w:hAnsi="Times New Roman" w:cs="Times New Roman"/>
          <w:color w:val="000000"/>
          <w:sz w:val="28"/>
          <w:szCs w:val="28"/>
        </w:rPr>
        <w:t xml:space="preserve">на управлении отсутствуют </w:t>
      </w:r>
      <w:r w:rsidR="00CB36B1">
        <w:rPr>
          <w:rFonts w:ascii="Times New Roman" w:hAnsi="Times New Roman" w:cs="Times New Roman"/>
          <w:color w:val="000000"/>
          <w:sz w:val="28"/>
          <w:szCs w:val="28"/>
        </w:rPr>
        <w:t>многоквартирны</w:t>
      </w:r>
      <w:r w:rsidR="00CD61A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B36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1AB">
        <w:rPr>
          <w:rFonts w:ascii="Times New Roman" w:hAnsi="Times New Roman" w:cs="Times New Roman"/>
          <w:color w:val="000000"/>
          <w:sz w:val="28"/>
          <w:szCs w:val="28"/>
        </w:rPr>
        <w:t xml:space="preserve">жилые </w:t>
      </w:r>
      <w:r w:rsidR="00CB36B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CD61AB">
        <w:rPr>
          <w:rFonts w:ascii="Times New Roman" w:hAnsi="Times New Roman" w:cs="Times New Roman"/>
          <w:color w:val="000000"/>
          <w:sz w:val="28"/>
          <w:szCs w:val="28"/>
        </w:rPr>
        <w:t>. В связи с чем, Служба вносит в лицензионную комиссию ходатайство о рассмотрении прекращения действия лицензии данных 3 управляющих компаний</w:t>
      </w:r>
      <w:r w:rsidRPr="00E53D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3DD6" w:rsidRPr="00E53DD6" w:rsidRDefault="00E53DD6" w:rsidP="00E53DD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DD6">
        <w:rPr>
          <w:rFonts w:ascii="Times New Roman" w:hAnsi="Times New Roman" w:cs="Times New Roman"/>
          <w:color w:val="000000"/>
          <w:sz w:val="28"/>
          <w:szCs w:val="28"/>
        </w:rPr>
        <w:t>По состоянию на 31 декабря 2020 года всего 29 единиц управляющих компаний с действующими лицензиями.</w:t>
      </w:r>
    </w:p>
    <w:p w:rsidR="00CF010A" w:rsidRDefault="00E53DD6" w:rsidP="00E53DD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3DD6">
        <w:rPr>
          <w:rFonts w:ascii="Times New Roman" w:hAnsi="Times New Roman" w:cs="Times New Roman"/>
          <w:color w:val="000000"/>
          <w:sz w:val="28"/>
          <w:szCs w:val="28"/>
        </w:rPr>
        <w:t xml:space="preserve">Также, за истекший период 2020 года, поступило 5 обращений на предоставление лицензии на осуществление предпринимательской деятельности по управлению многоквартирными домами </w:t>
      </w:r>
      <w:r w:rsidR="00CD61AB">
        <w:rPr>
          <w:rFonts w:ascii="Times New Roman" w:hAnsi="Times New Roman" w:cs="Times New Roman"/>
          <w:color w:val="000000"/>
          <w:sz w:val="28"/>
          <w:szCs w:val="28"/>
        </w:rPr>
        <w:t>на территории Республики Тыва</w:t>
      </w:r>
      <w:r w:rsidR="00CF010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010A" w:rsidRDefault="00CF010A" w:rsidP="00CF010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6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DD6" w:rsidRPr="00E53DD6">
        <w:rPr>
          <w:rFonts w:ascii="Times New Roman" w:hAnsi="Times New Roman" w:cs="Times New Roman"/>
          <w:color w:val="000000"/>
          <w:sz w:val="28"/>
          <w:szCs w:val="28"/>
        </w:rPr>
        <w:t>ООО УО «Жилфонд»</w:t>
      </w:r>
      <w:r w:rsidR="00CD61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CF010A" w:rsidRDefault="00CF010A" w:rsidP="00CF010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D61A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53DD6" w:rsidRPr="00E53DD6">
        <w:rPr>
          <w:rFonts w:ascii="Times New Roman" w:hAnsi="Times New Roman" w:cs="Times New Roman"/>
          <w:color w:val="000000"/>
          <w:sz w:val="28"/>
          <w:szCs w:val="28"/>
        </w:rPr>
        <w:t>ОО УК «Азия»</w:t>
      </w:r>
      <w:r w:rsidR="00CD61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CF010A" w:rsidRDefault="00CF010A" w:rsidP="00CF010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E53DD6" w:rsidRPr="00E53DD6">
        <w:rPr>
          <w:rFonts w:ascii="Times New Roman" w:hAnsi="Times New Roman" w:cs="Times New Roman"/>
          <w:color w:val="000000"/>
          <w:sz w:val="28"/>
          <w:szCs w:val="28"/>
        </w:rPr>
        <w:t>ООО УК «Столица»</w:t>
      </w:r>
      <w:r w:rsidR="00CD61A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F010A" w:rsidRDefault="00CF010A" w:rsidP="00CF010A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6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DD6" w:rsidRPr="00E53DD6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proofErr w:type="spellStart"/>
      <w:r w:rsidR="00E53DD6" w:rsidRPr="00E53DD6">
        <w:rPr>
          <w:rFonts w:ascii="Times New Roman" w:hAnsi="Times New Roman" w:cs="Times New Roman"/>
          <w:color w:val="000000"/>
          <w:sz w:val="28"/>
          <w:szCs w:val="28"/>
        </w:rPr>
        <w:t>Хулер</w:t>
      </w:r>
      <w:proofErr w:type="spellEnd"/>
      <w:r w:rsidR="00E53DD6" w:rsidRPr="00E53DD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D61A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E4E84" w:rsidRPr="00AE29DE" w:rsidRDefault="00CF010A" w:rsidP="00CF010A">
      <w:pPr>
        <w:pStyle w:val="a3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6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DD6" w:rsidRPr="00E53DD6">
        <w:rPr>
          <w:rFonts w:ascii="Times New Roman" w:hAnsi="Times New Roman" w:cs="Times New Roman"/>
          <w:color w:val="000000"/>
          <w:sz w:val="28"/>
          <w:szCs w:val="28"/>
        </w:rPr>
        <w:t xml:space="preserve">МУП «Аварийно-ремонтная служба </w:t>
      </w:r>
      <w:proofErr w:type="gramStart"/>
      <w:r w:rsidR="00E53DD6" w:rsidRPr="00E53DD6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E53DD6" w:rsidRPr="00E53DD6">
        <w:rPr>
          <w:rFonts w:ascii="Times New Roman" w:hAnsi="Times New Roman" w:cs="Times New Roman"/>
          <w:color w:val="000000"/>
          <w:sz w:val="28"/>
          <w:szCs w:val="28"/>
        </w:rPr>
        <w:t>. Кызыла».</w:t>
      </w:r>
      <w:r w:rsidR="00FE4E84" w:rsidRPr="00AE29DE">
        <w:t xml:space="preserve"> </w:t>
      </w:r>
    </w:p>
    <w:p w:rsidR="00FE4E84" w:rsidRPr="00AE29DE" w:rsidRDefault="00FE4E84" w:rsidP="00AE2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9DE">
        <w:rPr>
          <w:rFonts w:ascii="Times New Roman" w:hAnsi="Times New Roman" w:cs="Times New Roman"/>
          <w:sz w:val="28"/>
          <w:szCs w:val="28"/>
        </w:rPr>
        <w:t>В Республике Тыва действуют 28 управляющих компаний с действующими лицензиями, 17 товариществ собственников жилья и 1 товарищество собственников недвижимости</w:t>
      </w:r>
      <w:r w:rsidR="00CD61AB">
        <w:rPr>
          <w:rFonts w:ascii="Times New Roman" w:hAnsi="Times New Roman" w:cs="Times New Roman"/>
          <w:sz w:val="28"/>
          <w:szCs w:val="28"/>
        </w:rPr>
        <w:t xml:space="preserve"> (всего обслуживающих организаций 46).</w:t>
      </w:r>
    </w:p>
    <w:p w:rsidR="00FE4E84" w:rsidRDefault="00FE4E84" w:rsidP="00AE2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9DE">
        <w:rPr>
          <w:rFonts w:ascii="Times New Roman" w:hAnsi="Times New Roman" w:cs="Times New Roman"/>
          <w:sz w:val="28"/>
          <w:szCs w:val="28"/>
        </w:rPr>
        <w:t>Список управляющих компаний и товариществ собственников жилья</w:t>
      </w:r>
      <w:r w:rsidR="008131C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Ind w:w="135" w:type="dxa"/>
        <w:tblLook w:val="04A0"/>
      </w:tblPr>
      <w:tblGrid>
        <w:gridCol w:w="594"/>
        <w:gridCol w:w="4395"/>
        <w:gridCol w:w="594"/>
        <w:gridCol w:w="4596"/>
      </w:tblGrid>
      <w:tr w:rsidR="00CD61AB" w:rsidTr="00CD61AB">
        <w:tc>
          <w:tcPr>
            <w:tcW w:w="594" w:type="dxa"/>
            <w:vAlign w:val="center"/>
          </w:tcPr>
          <w:p w:rsidR="00CD61AB" w:rsidRPr="00CD61AB" w:rsidRDefault="00CD61AB" w:rsidP="00CD6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D61AB" w:rsidRPr="00CD61AB" w:rsidRDefault="00CD61AB" w:rsidP="00CD6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vAlign w:val="center"/>
          </w:tcPr>
          <w:p w:rsidR="00CD61AB" w:rsidRPr="00CD61AB" w:rsidRDefault="00CD61AB" w:rsidP="00CD6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 (УК)</w:t>
            </w:r>
          </w:p>
        </w:tc>
        <w:tc>
          <w:tcPr>
            <w:tcW w:w="594" w:type="dxa"/>
            <w:vAlign w:val="center"/>
          </w:tcPr>
          <w:p w:rsidR="00CD61AB" w:rsidRPr="00CD61AB" w:rsidRDefault="00CD61AB" w:rsidP="00CD6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D61AB" w:rsidRPr="00CD61AB" w:rsidRDefault="00CD61AB" w:rsidP="00CD6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96" w:type="dxa"/>
            <w:vAlign w:val="center"/>
          </w:tcPr>
          <w:p w:rsidR="00CD61AB" w:rsidRPr="00CD61AB" w:rsidRDefault="00CD61AB" w:rsidP="00CD61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Товарищество собственников жилья (ТСЖ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ТСН</w:t>
            </w: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61AB" w:rsidTr="00CD61AB"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МУП "Енисей" </w:t>
            </w:r>
          </w:p>
        </w:tc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6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ТСЖ </w:t>
            </w:r>
            <w:proofErr w:type="spellStart"/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Свороток</w:t>
            </w:r>
            <w:proofErr w:type="spellEnd"/>
          </w:p>
        </w:tc>
      </w:tr>
      <w:tr w:rsidR="00CD61AB" w:rsidTr="00CD61AB"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УК ЖЭУ "Центр" </w:t>
            </w:r>
          </w:p>
        </w:tc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ТСЖ Кок-Чыраа</w:t>
            </w:r>
          </w:p>
        </w:tc>
      </w:tr>
      <w:tr w:rsidR="00CD61AB" w:rsidTr="00CD61AB"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"Чистый дом" </w:t>
            </w:r>
          </w:p>
        </w:tc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ТСЖ Дружба д.59</w:t>
            </w:r>
          </w:p>
        </w:tc>
      </w:tr>
      <w:tr w:rsidR="00CD61AB" w:rsidTr="00CD61AB"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УК "Надежда" </w:t>
            </w:r>
          </w:p>
        </w:tc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6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ТСЖ Гранит - 7</w:t>
            </w:r>
          </w:p>
        </w:tc>
      </w:tr>
      <w:tr w:rsidR="00CD61AB" w:rsidTr="00CD61AB"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"Рубин" </w:t>
            </w:r>
          </w:p>
        </w:tc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6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ТСЖ </w:t>
            </w:r>
            <w:proofErr w:type="spellStart"/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Сайзырал</w:t>
            </w:r>
            <w:proofErr w:type="spellEnd"/>
          </w:p>
        </w:tc>
      </w:tr>
      <w:tr w:rsidR="00CD61AB" w:rsidTr="00CD61AB"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vAlign w:val="bottom"/>
          </w:tcPr>
          <w:p w:rsidR="00CD61AB" w:rsidRPr="00CD61AB" w:rsidRDefault="00CD61AB" w:rsidP="00AE29D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 МПП ЖКХ </w:t>
            </w:r>
            <w:proofErr w:type="gramStart"/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Ак-Довурак</w:t>
            </w:r>
          </w:p>
        </w:tc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6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ТСЖ Дружба д.151</w:t>
            </w:r>
          </w:p>
        </w:tc>
      </w:tr>
      <w:tr w:rsidR="00CD61AB" w:rsidTr="00CD61AB"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Авырга</w:t>
            </w:r>
            <w:proofErr w:type="spellEnd"/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6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ТСЖ Олимп</w:t>
            </w:r>
          </w:p>
        </w:tc>
      </w:tr>
      <w:tr w:rsidR="00CD61AB" w:rsidTr="00CD61AB"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Буура</w:t>
            </w:r>
            <w:proofErr w:type="spellEnd"/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6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ТСЖ Спутник</w:t>
            </w:r>
          </w:p>
        </w:tc>
      </w:tr>
      <w:tr w:rsidR="00CD61AB" w:rsidTr="00CD61AB"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ЖКХ "Долу" </w:t>
            </w:r>
          </w:p>
        </w:tc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6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ТСЖ Энергетиков </w:t>
            </w:r>
          </w:p>
        </w:tc>
      </w:tr>
      <w:tr w:rsidR="00CD61AB" w:rsidTr="00CD61AB"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"ЖЭК" </w:t>
            </w:r>
          </w:p>
        </w:tc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6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ТСЖ Уютный дом</w:t>
            </w:r>
          </w:p>
        </w:tc>
      </w:tr>
      <w:tr w:rsidR="00CD61AB" w:rsidTr="00CD61AB"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"Управдом" </w:t>
            </w:r>
          </w:p>
        </w:tc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6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ТСЖ Порядок </w:t>
            </w:r>
          </w:p>
        </w:tc>
      </w:tr>
      <w:tr w:rsidR="00CD61AB" w:rsidTr="00CD61AB"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 ООО ЖЭУ "Тайга" </w:t>
            </w:r>
          </w:p>
        </w:tc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96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ТСЖ</w:t>
            </w:r>
            <w:proofErr w:type="gramStart"/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 дом</w:t>
            </w:r>
          </w:p>
        </w:tc>
      </w:tr>
      <w:tr w:rsidR="00CD61AB" w:rsidTr="00CD61AB"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"ЖЭУ-2" </w:t>
            </w:r>
          </w:p>
        </w:tc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6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ТСЖ </w:t>
            </w:r>
            <w:proofErr w:type="spellStart"/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Сайзырал</w:t>
            </w:r>
            <w:proofErr w:type="spellEnd"/>
          </w:p>
        </w:tc>
      </w:tr>
      <w:tr w:rsidR="00CD61AB" w:rsidTr="00CD61AB">
        <w:tc>
          <w:tcPr>
            <w:tcW w:w="594" w:type="dxa"/>
            <w:tcBorders>
              <w:bottom w:val="single" w:sz="4" w:space="0" w:color="auto"/>
            </w:tcBorders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"Сервис"</w:t>
            </w:r>
          </w:p>
        </w:tc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96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ТСЖ Западный</w:t>
            </w:r>
          </w:p>
        </w:tc>
      </w:tr>
      <w:tr w:rsidR="00CD61AB" w:rsidTr="00CD61AB"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AB" w:rsidRPr="00CD61AB" w:rsidRDefault="00CD61AB" w:rsidP="00BC67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1AB" w:rsidRPr="00CD61AB" w:rsidRDefault="00CD61AB" w:rsidP="00BC67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"Сервис-плюс" </w:t>
            </w:r>
          </w:p>
        </w:tc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96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ТСЖ Чаян </w:t>
            </w:r>
          </w:p>
        </w:tc>
      </w:tr>
      <w:tr w:rsidR="00CD61AB" w:rsidTr="00CD61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AB" w:rsidRPr="00CD61AB" w:rsidRDefault="00CD61AB" w:rsidP="00BC67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1AB" w:rsidRPr="00CD61AB" w:rsidRDefault="00CD61AB" w:rsidP="00BC67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УК "Уют" </w:t>
            </w:r>
          </w:p>
        </w:tc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96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ТСЖ </w:t>
            </w:r>
            <w:proofErr w:type="spellStart"/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Чульдум</w:t>
            </w:r>
            <w:proofErr w:type="spellEnd"/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42</w:t>
            </w:r>
          </w:p>
        </w:tc>
      </w:tr>
      <w:tr w:rsidR="00CD61AB" w:rsidTr="00CD61A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AB" w:rsidRPr="00CD61AB" w:rsidRDefault="00CD61AB" w:rsidP="00BC67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1AB" w:rsidRPr="00CD61AB" w:rsidRDefault="00CD61AB" w:rsidP="00BC6733">
            <w:pPr>
              <w:ind w:right="-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УК "Восток-Сервис" </w:t>
            </w:r>
          </w:p>
        </w:tc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96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ТСЖ </w:t>
            </w:r>
            <w:proofErr w:type="spellStart"/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Угулза</w:t>
            </w:r>
            <w:proofErr w:type="spellEnd"/>
          </w:p>
        </w:tc>
      </w:tr>
      <w:tr w:rsidR="00CD61AB" w:rsidTr="00CD61AB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AB" w:rsidRPr="00CD61AB" w:rsidRDefault="00CD61AB" w:rsidP="00BC67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1AB" w:rsidRPr="00CD61AB" w:rsidRDefault="00CD61AB" w:rsidP="00BC67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УК ЖЭУ "Ангарский" </w:t>
            </w:r>
          </w:p>
        </w:tc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96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ТСН Успех</w:t>
            </w:r>
          </w:p>
        </w:tc>
      </w:tr>
      <w:tr w:rsidR="00CD61AB" w:rsidTr="00CD61AB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AB" w:rsidRPr="00CD61AB" w:rsidRDefault="00CD61AB" w:rsidP="00BC67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1AB" w:rsidRPr="00CD61AB" w:rsidRDefault="00CD61AB" w:rsidP="00BC67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УК "Саяны" </w:t>
            </w:r>
          </w:p>
        </w:tc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61AB" w:rsidTr="00CD61AB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AB" w:rsidRPr="00CD61AB" w:rsidRDefault="00CD61AB" w:rsidP="00BC67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1AB" w:rsidRPr="00CD61AB" w:rsidRDefault="00CD61AB" w:rsidP="00BC67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ФГБУ "ЦЖКУ"</w:t>
            </w:r>
          </w:p>
        </w:tc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61AB" w:rsidTr="00CD61AB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AB" w:rsidRPr="00CD61AB" w:rsidRDefault="00CD61AB" w:rsidP="00BC67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1AB" w:rsidRPr="00CD61AB" w:rsidRDefault="00CD61AB" w:rsidP="00BC67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УО "Жилфонд"</w:t>
            </w:r>
          </w:p>
        </w:tc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61AB" w:rsidTr="00CD61AB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AB" w:rsidRPr="00CD61AB" w:rsidRDefault="00CD61AB" w:rsidP="00BC67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1AB" w:rsidRPr="00CD61AB" w:rsidRDefault="00CD61AB" w:rsidP="00BC67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УК "Азия"</w:t>
            </w:r>
          </w:p>
        </w:tc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61AB" w:rsidTr="00CD61AB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AB" w:rsidRPr="00CD61AB" w:rsidRDefault="00CD61AB" w:rsidP="00BC67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1AB" w:rsidRPr="00CD61AB" w:rsidRDefault="00CD61AB" w:rsidP="00BC67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УК "Столица"</w:t>
            </w:r>
          </w:p>
        </w:tc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61AB" w:rsidTr="00CD61AB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AB" w:rsidRPr="00CD61AB" w:rsidRDefault="00CD61AB" w:rsidP="00BC67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1AB" w:rsidRPr="00CD61AB" w:rsidRDefault="00CD61AB" w:rsidP="00BC67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Хулер</w:t>
            </w:r>
            <w:proofErr w:type="spellEnd"/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61AB" w:rsidTr="00CD61AB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AB" w:rsidRPr="00CD61AB" w:rsidRDefault="00CD61AB" w:rsidP="00BC67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1AB" w:rsidRPr="00CD61AB" w:rsidRDefault="00CD61AB" w:rsidP="00BC67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Центральный ЖКХ</w:t>
            </w:r>
          </w:p>
        </w:tc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61AB" w:rsidTr="00CD61AB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AB" w:rsidRPr="00CD61AB" w:rsidRDefault="00CD61AB" w:rsidP="00BC67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1AB" w:rsidRPr="00CD61AB" w:rsidRDefault="00CD61AB" w:rsidP="00BC67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Строитель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ЖКХ</w:t>
            </w:r>
          </w:p>
        </w:tc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61AB" w:rsidTr="00CD61AB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AB" w:rsidRPr="00CD61AB" w:rsidRDefault="00CD61AB" w:rsidP="00BC67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1AB" w:rsidRPr="00CD61AB" w:rsidRDefault="00CD61AB" w:rsidP="00BC67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МУП Благоустройство</w:t>
            </w:r>
          </w:p>
        </w:tc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61AB" w:rsidTr="00CD61AB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AB" w:rsidRPr="00CD61AB" w:rsidRDefault="00CD61AB" w:rsidP="00BC67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1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1AB" w:rsidRPr="00CD61AB" w:rsidRDefault="00CD61AB" w:rsidP="00BC67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Саяно-Шушенский-2</w:t>
            </w:r>
          </w:p>
        </w:tc>
        <w:tc>
          <w:tcPr>
            <w:tcW w:w="594" w:type="dxa"/>
          </w:tcPr>
          <w:p w:rsidR="00CD61AB" w:rsidRPr="00CD61AB" w:rsidRDefault="00CD61AB" w:rsidP="00AE29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vAlign w:val="bottom"/>
          </w:tcPr>
          <w:p w:rsidR="00CD61AB" w:rsidRPr="00CD61AB" w:rsidRDefault="00CD61AB" w:rsidP="00CB36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4E84" w:rsidRPr="00326357" w:rsidRDefault="00FE4E84" w:rsidP="00AE29D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1480E" w:rsidRDefault="0091480E" w:rsidP="00FE4E84">
      <w:pPr>
        <w:pStyle w:val="a4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0DC6" w:rsidRPr="00DE4DCE" w:rsidRDefault="00980FF6" w:rsidP="00066A38">
      <w:pPr>
        <w:pStyle w:val="a4"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747D1" w:rsidRPr="00DE4DCE">
        <w:rPr>
          <w:rFonts w:ascii="Times New Roman" w:hAnsi="Times New Roman" w:cs="Times New Roman"/>
          <w:b/>
          <w:sz w:val="28"/>
          <w:szCs w:val="28"/>
          <w:u w:val="single"/>
        </w:rPr>
        <w:t>. О</w:t>
      </w:r>
      <w:r w:rsidR="00066A38">
        <w:rPr>
          <w:rFonts w:ascii="Times New Roman" w:hAnsi="Times New Roman" w:cs="Times New Roman"/>
          <w:b/>
          <w:sz w:val="28"/>
          <w:szCs w:val="28"/>
          <w:u w:val="single"/>
        </w:rPr>
        <w:t xml:space="preserve">существление надзора за строительными объектами </w:t>
      </w:r>
      <w:proofErr w:type="gramStart"/>
      <w:r w:rsidR="00066A38">
        <w:rPr>
          <w:rFonts w:ascii="Times New Roman" w:hAnsi="Times New Roman" w:cs="Times New Roman"/>
          <w:b/>
          <w:sz w:val="28"/>
          <w:szCs w:val="28"/>
          <w:u w:val="single"/>
        </w:rPr>
        <w:t>расположенных</w:t>
      </w:r>
      <w:proofErr w:type="gramEnd"/>
      <w:r w:rsidR="00066A3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территории Рес</w:t>
      </w:r>
      <w:r w:rsidR="00CF010A">
        <w:rPr>
          <w:rFonts w:ascii="Times New Roman" w:hAnsi="Times New Roman" w:cs="Times New Roman"/>
          <w:b/>
          <w:sz w:val="28"/>
          <w:szCs w:val="28"/>
          <w:u w:val="single"/>
        </w:rPr>
        <w:t>публики Тыва. Отчет за 2020 год</w:t>
      </w:r>
      <w:r w:rsidR="00066A3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отдела строительного надзора Службы ГЖИ и СН Республики Тыва</w:t>
      </w:r>
    </w:p>
    <w:p w:rsidR="00CF010A" w:rsidRPr="00CF010A" w:rsidRDefault="00CF010A" w:rsidP="00CF010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10A">
        <w:rPr>
          <w:rFonts w:ascii="Times New Roman" w:hAnsi="Times New Roman" w:cs="Times New Roman"/>
          <w:sz w:val="28"/>
          <w:szCs w:val="28"/>
        </w:rPr>
        <w:t>По данным журнала регистрации строящихся, реконструируемых объектов капитального строительства за январь-декабрь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10A">
        <w:rPr>
          <w:rFonts w:ascii="Times New Roman" w:hAnsi="Times New Roman" w:cs="Times New Roman"/>
          <w:sz w:val="28"/>
          <w:szCs w:val="28"/>
        </w:rPr>
        <w:t>2020 года отделом строительного надзора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10A">
        <w:rPr>
          <w:rFonts w:ascii="Times New Roman" w:hAnsi="Times New Roman" w:cs="Times New Roman"/>
          <w:sz w:val="28"/>
          <w:szCs w:val="28"/>
        </w:rPr>
        <w:t>ведется надзор за 97 поднадзорными объектами по Республике Тыва.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10A">
        <w:rPr>
          <w:rFonts w:ascii="Times New Roman" w:hAnsi="Times New Roman" w:cs="Times New Roman"/>
          <w:sz w:val="28"/>
          <w:szCs w:val="28"/>
        </w:rPr>
        <w:t>За истекший период 2020 года</w:t>
      </w:r>
      <w:r>
        <w:rPr>
          <w:rFonts w:ascii="Times New Roman" w:hAnsi="Times New Roman" w:cs="Times New Roman"/>
          <w:sz w:val="28"/>
          <w:szCs w:val="28"/>
        </w:rPr>
        <w:t xml:space="preserve"> отделом строительного надзора</w:t>
      </w:r>
      <w:r w:rsidRPr="00CF010A">
        <w:rPr>
          <w:rFonts w:ascii="Times New Roman" w:hAnsi="Times New Roman" w:cs="Times New Roman"/>
          <w:sz w:val="28"/>
          <w:szCs w:val="28"/>
        </w:rPr>
        <w:t xml:space="preserve"> проведено 139 проверок </w:t>
      </w:r>
      <w:r>
        <w:rPr>
          <w:rFonts w:ascii="Times New Roman" w:hAnsi="Times New Roman" w:cs="Times New Roman"/>
          <w:sz w:val="28"/>
          <w:szCs w:val="28"/>
        </w:rPr>
        <w:t xml:space="preserve">(в 2019 году – 196) </w:t>
      </w:r>
      <w:r w:rsidRPr="00CF010A">
        <w:rPr>
          <w:rFonts w:ascii="Times New Roman" w:hAnsi="Times New Roman" w:cs="Times New Roman"/>
          <w:sz w:val="28"/>
          <w:szCs w:val="28"/>
        </w:rPr>
        <w:t>из них:</w:t>
      </w:r>
    </w:p>
    <w:p w:rsidR="00CF010A" w:rsidRPr="00CF010A" w:rsidRDefault="00CF010A" w:rsidP="00CF0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010A">
        <w:rPr>
          <w:rFonts w:ascii="Times New Roman" w:hAnsi="Times New Roman" w:cs="Times New Roman"/>
          <w:sz w:val="28"/>
          <w:szCs w:val="28"/>
        </w:rPr>
        <w:t>120 проверок по поднадзорным объектам</w:t>
      </w:r>
      <w:r>
        <w:rPr>
          <w:rFonts w:ascii="Times New Roman" w:hAnsi="Times New Roman" w:cs="Times New Roman"/>
          <w:sz w:val="28"/>
          <w:szCs w:val="28"/>
        </w:rPr>
        <w:t xml:space="preserve"> (в 2019 году – 180)</w:t>
      </w:r>
      <w:r w:rsidRPr="00CF010A">
        <w:rPr>
          <w:rFonts w:ascii="Times New Roman" w:hAnsi="Times New Roman" w:cs="Times New Roman"/>
          <w:sz w:val="28"/>
          <w:szCs w:val="28"/>
        </w:rPr>
        <w:t>;</w:t>
      </w:r>
    </w:p>
    <w:p w:rsidR="00CF010A" w:rsidRPr="00CF010A" w:rsidRDefault="00CF010A" w:rsidP="00CF0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010A">
        <w:rPr>
          <w:rFonts w:ascii="Times New Roman" w:hAnsi="Times New Roman" w:cs="Times New Roman"/>
          <w:sz w:val="28"/>
          <w:szCs w:val="28"/>
        </w:rPr>
        <w:t>3 проверка долевого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(в 2019 году – 5)</w:t>
      </w:r>
      <w:r w:rsidRPr="00CF010A">
        <w:rPr>
          <w:rFonts w:ascii="Times New Roman" w:hAnsi="Times New Roman" w:cs="Times New Roman"/>
          <w:sz w:val="28"/>
          <w:szCs w:val="28"/>
        </w:rPr>
        <w:t>;</w:t>
      </w:r>
    </w:p>
    <w:p w:rsidR="00CF010A" w:rsidRPr="00CF010A" w:rsidRDefault="00CF010A" w:rsidP="00CF0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010A">
        <w:rPr>
          <w:rFonts w:ascii="Times New Roman" w:hAnsi="Times New Roman" w:cs="Times New Roman"/>
          <w:sz w:val="28"/>
          <w:szCs w:val="28"/>
        </w:rPr>
        <w:t>8 рассмотрений по обращениям органов прокуратуры</w:t>
      </w:r>
      <w:r>
        <w:rPr>
          <w:rFonts w:ascii="Times New Roman" w:hAnsi="Times New Roman" w:cs="Times New Roman"/>
          <w:sz w:val="28"/>
          <w:szCs w:val="28"/>
        </w:rPr>
        <w:t xml:space="preserve"> (в 2019 году – 11)</w:t>
      </w:r>
      <w:r w:rsidRPr="00CF010A">
        <w:rPr>
          <w:rFonts w:ascii="Times New Roman" w:hAnsi="Times New Roman" w:cs="Times New Roman"/>
          <w:sz w:val="28"/>
          <w:szCs w:val="28"/>
        </w:rPr>
        <w:t>;</w:t>
      </w:r>
    </w:p>
    <w:p w:rsidR="00CF010A" w:rsidRDefault="00CF010A" w:rsidP="00CF010A">
      <w:pPr>
        <w:pStyle w:val="a3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010A">
        <w:rPr>
          <w:rFonts w:ascii="Times New Roman" w:hAnsi="Times New Roman" w:cs="Times New Roman"/>
          <w:sz w:val="28"/>
          <w:szCs w:val="28"/>
        </w:rPr>
        <w:t>8 проверки по обращениям физических/юридических лиц.</w:t>
      </w:r>
      <w:r>
        <w:rPr>
          <w:b/>
        </w:rPr>
        <w:t xml:space="preserve"> </w:t>
      </w:r>
    </w:p>
    <w:p w:rsidR="00BC6733" w:rsidRDefault="00BC6733" w:rsidP="00CF010A">
      <w:pPr>
        <w:pStyle w:val="a3"/>
        <w:jc w:val="both"/>
        <w:rPr>
          <w:b/>
        </w:rPr>
      </w:pPr>
    </w:p>
    <w:p w:rsidR="00BC6733" w:rsidRPr="00BC6733" w:rsidRDefault="00BC6733" w:rsidP="00BC673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733">
        <w:rPr>
          <w:rFonts w:ascii="Times New Roman" w:hAnsi="Times New Roman" w:cs="Times New Roman"/>
          <w:b/>
          <w:sz w:val="28"/>
          <w:szCs w:val="28"/>
        </w:rPr>
        <w:lastRenderedPageBreak/>
        <w:t>Проведено проверок</w:t>
      </w:r>
    </w:p>
    <w:p w:rsidR="00CF010A" w:rsidRDefault="00CF010A" w:rsidP="00CF0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010A" w:rsidRDefault="0091480E" w:rsidP="00BC67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480E" w:rsidRPr="00CF010A" w:rsidRDefault="0091480E" w:rsidP="00CF01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010A" w:rsidRPr="00CF010A" w:rsidRDefault="00CF010A" w:rsidP="00CF01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10A">
        <w:rPr>
          <w:rFonts w:ascii="Times New Roman" w:hAnsi="Times New Roman" w:cs="Times New Roman"/>
          <w:sz w:val="28"/>
          <w:szCs w:val="28"/>
        </w:rPr>
        <w:t>Таким образом, количество проверок за 2020 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CF0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26 проверок </w:t>
      </w:r>
      <w:r w:rsidRPr="00CF010A">
        <w:rPr>
          <w:rFonts w:ascii="Times New Roman" w:hAnsi="Times New Roman" w:cs="Times New Roman"/>
          <w:sz w:val="28"/>
          <w:szCs w:val="28"/>
        </w:rPr>
        <w:t>меньше по сравнению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10A">
        <w:rPr>
          <w:rFonts w:ascii="Times New Roman" w:hAnsi="Times New Roman" w:cs="Times New Roman"/>
          <w:sz w:val="28"/>
          <w:szCs w:val="28"/>
        </w:rPr>
        <w:t>2019 г</w:t>
      </w:r>
      <w:r>
        <w:rPr>
          <w:rFonts w:ascii="Times New Roman" w:hAnsi="Times New Roman" w:cs="Times New Roman"/>
          <w:sz w:val="28"/>
          <w:szCs w:val="28"/>
        </w:rPr>
        <w:t>одом</w:t>
      </w:r>
      <w:r w:rsidRPr="00CF010A">
        <w:rPr>
          <w:rFonts w:ascii="Times New Roman" w:hAnsi="Times New Roman" w:cs="Times New Roman"/>
          <w:sz w:val="28"/>
          <w:szCs w:val="28"/>
        </w:rPr>
        <w:t xml:space="preserve">. Эпидемиологическая ситуация в республике, принятие распорядительных документов о приостановке выездных проверок послужили количественному уменьшению числа проверок. При этом сотрудниками Службы проводился постоянный мониторинг при строительстве объектов, проверки по соблюдению требований соблюдения санитарных правил рабочими на местах. </w:t>
      </w:r>
    </w:p>
    <w:p w:rsidR="00CF010A" w:rsidRPr="00CF010A" w:rsidRDefault="00CF010A" w:rsidP="007C57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10A">
        <w:rPr>
          <w:rFonts w:ascii="Times New Roman" w:hAnsi="Times New Roman" w:cs="Times New Roman"/>
          <w:sz w:val="28"/>
          <w:szCs w:val="28"/>
        </w:rPr>
        <w:t>По результатам проверок за период 2020 года выписано 55 предписаний об устранении нарушений с указанием сроков устранения, за аналогичный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10A">
        <w:rPr>
          <w:rFonts w:ascii="Times New Roman" w:hAnsi="Times New Roman" w:cs="Times New Roman"/>
          <w:sz w:val="28"/>
          <w:szCs w:val="28"/>
        </w:rPr>
        <w:t>2019 года было выдано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10A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10A">
        <w:rPr>
          <w:rFonts w:ascii="Times New Roman" w:hAnsi="Times New Roman" w:cs="Times New Roman"/>
          <w:sz w:val="28"/>
          <w:szCs w:val="28"/>
        </w:rPr>
        <w:t>предписаний.</w:t>
      </w:r>
    </w:p>
    <w:p w:rsidR="00CF010A" w:rsidRPr="00CF010A" w:rsidRDefault="00CF010A" w:rsidP="00CF01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10A">
        <w:rPr>
          <w:rFonts w:ascii="Times New Roman" w:hAnsi="Times New Roman" w:cs="Times New Roman"/>
          <w:sz w:val="28"/>
          <w:szCs w:val="28"/>
        </w:rPr>
        <w:t>В</w:t>
      </w:r>
      <w:r w:rsidR="007C5705">
        <w:rPr>
          <w:rFonts w:ascii="Times New Roman" w:hAnsi="Times New Roman" w:cs="Times New Roman"/>
          <w:sz w:val="28"/>
          <w:szCs w:val="28"/>
        </w:rPr>
        <w:t xml:space="preserve"> 2020 году отделом строительного надзора Службы в</w:t>
      </w:r>
      <w:r w:rsidRPr="00CF010A">
        <w:rPr>
          <w:rFonts w:ascii="Times New Roman" w:hAnsi="Times New Roman" w:cs="Times New Roman"/>
          <w:sz w:val="28"/>
          <w:szCs w:val="28"/>
        </w:rPr>
        <w:t xml:space="preserve">ыданы </w:t>
      </w:r>
      <w:r w:rsidR="007C5705">
        <w:rPr>
          <w:rFonts w:ascii="Times New Roman" w:hAnsi="Times New Roman" w:cs="Times New Roman"/>
          <w:sz w:val="28"/>
          <w:szCs w:val="28"/>
        </w:rPr>
        <w:t xml:space="preserve">16 </w:t>
      </w:r>
      <w:r w:rsidRPr="00CF010A">
        <w:rPr>
          <w:rFonts w:ascii="Times New Roman" w:hAnsi="Times New Roman" w:cs="Times New Roman"/>
          <w:sz w:val="28"/>
          <w:szCs w:val="28"/>
        </w:rPr>
        <w:t>заключени</w:t>
      </w:r>
      <w:r w:rsidR="007C5705">
        <w:rPr>
          <w:rFonts w:ascii="Times New Roman" w:hAnsi="Times New Roman" w:cs="Times New Roman"/>
          <w:sz w:val="28"/>
          <w:szCs w:val="28"/>
        </w:rPr>
        <w:t>й</w:t>
      </w:r>
      <w:r w:rsidRPr="00CF010A">
        <w:rPr>
          <w:rFonts w:ascii="Times New Roman" w:hAnsi="Times New Roman" w:cs="Times New Roman"/>
          <w:sz w:val="28"/>
          <w:szCs w:val="28"/>
        </w:rPr>
        <w:t xml:space="preserve"> о соответствии построенных объектов требованиям технических регламентов и проектной документации в отношении объектов:</w:t>
      </w:r>
    </w:p>
    <w:p w:rsidR="00CF010A" w:rsidRPr="00CF010A" w:rsidRDefault="007C5705" w:rsidP="007C5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010A" w:rsidRPr="00CF010A">
        <w:rPr>
          <w:rFonts w:ascii="Times New Roman" w:hAnsi="Times New Roman" w:cs="Times New Roman"/>
          <w:sz w:val="28"/>
          <w:szCs w:val="28"/>
        </w:rPr>
        <w:t>«Строительство жилого корпуса на 40 койко-мест с помещениями медицинского и бытового обслуживания для Государственного бюджетного учреждения Республики Тыва «</w:t>
      </w:r>
      <w:proofErr w:type="spellStart"/>
      <w:r w:rsidR="00CF010A" w:rsidRPr="00CF010A">
        <w:rPr>
          <w:rFonts w:ascii="Times New Roman" w:hAnsi="Times New Roman" w:cs="Times New Roman"/>
          <w:sz w:val="28"/>
          <w:szCs w:val="28"/>
        </w:rPr>
        <w:t>Буренский</w:t>
      </w:r>
      <w:proofErr w:type="spellEnd"/>
      <w:r w:rsidR="00CF010A" w:rsidRPr="00CF010A">
        <w:rPr>
          <w:rFonts w:ascii="Times New Roman" w:hAnsi="Times New Roman" w:cs="Times New Roman"/>
          <w:sz w:val="28"/>
          <w:szCs w:val="28"/>
        </w:rPr>
        <w:t xml:space="preserve"> психоневрологический дом-интернат» для повторного применения на территории Республики Тыва»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010A" w:rsidRPr="00CF010A" w:rsidRDefault="007C5705" w:rsidP="007C5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010A" w:rsidRPr="00CF010A">
        <w:rPr>
          <w:rFonts w:ascii="Times New Roman" w:hAnsi="Times New Roman" w:cs="Times New Roman"/>
          <w:sz w:val="28"/>
          <w:szCs w:val="28"/>
        </w:rPr>
        <w:t xml:space="preserve">«Встроено-пристроенные помещения к многоквартирному жилому дому по ул. </w:t>
      </w:r>
      <w:proofErr w:type="gramStart"/>
      <w:r w:rsidR="00CF010A" w:rsidRPr="00CF010A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="00CF010A" w:rsidRPr="00CF010A">
        <w:rPr>
          <w:rFonts w:ascii="Times New Roman" w:hAnsi="Times New Roman" w:cs="Times New Roman"/>
          <w:sz w:val="28"/>
          <w:szCs w:val="28"/>
        </w:rPr>
        <w:t>, 121»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010A" w:rsidRPr="00CF010A" w:rsidRDefault="007C5705" w:rsidP="007C5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010A" w:rsidRPr="00CF010A">
        <w:rPr>
          <w:rFonts w:ascii="Times New Roman" w:hAnsi="Times New Roman" w:cs="Times New Roman"/>
          <w:sz w:val="28"/>
          <w:szCs w:val="28"/>
        </w:rPr>
        <w:t xml:space="preserve">«Детский сад на 280 мест» (ул. Дружбы </w:t>
      </w:r>
      <w:proofErr w:type="gramStart"/>
      <w:r w:rsidR="00CF010A" w:rsidRPr="00CF01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F010A" w:rsidRPr="00CF010A">
        <w:rPr>
          <w:rFonts w:ascii="Times New Roman" w:hAnsi="Times New Roman" w:cs="Times New Roman"/>
          <w:sz w:val="28"/>
          <w:szCs w:val="28"/>
        </w:rPr>
        <w:t>. Кызыл)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010A" w:rsidRPr="00CF010A" w:rsidRDefault="007C5705" w:rsidP="007C5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010A" w:rsidRPr="00CF010A">
        <w:rPr>
          <w:rFonts w:ascii="Times New Roman" w:hAnsi="Times New Roman" w:cs="Times New Roman"/>
          <w:sz w:val="28"/>
          <w:szCs w:val="28"/>
        </w:rPr>
        <w:t>«Индустриальный парк»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010A" w:rsidRPr="00CF010A" w:rsidRDefault="007C5705" w:rsidP="007C5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010A" w:rsidRPr="00CF010A">
        <w:rPr>
          <w:rFonts w:ascii="Times New Roman" w:hAnsi="Times New Roman" w:cs="Times New Roman"/>
          <w:sz w:val="28"/>
          <w:szCs w:val="28"/>
        </w:rPr>
        <w:t>«Строительство многоквартирного жилого дома» (пос. Хову-Аксы, ул. Мира 31/1)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010A" w:rsidRPr="00CF010A" w:rsidRDefault="007C5705" w:rsidP="007C5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010A" w:rsidRPr="00CF010A">
        <w:rPr>
          <w:rFonts w:ascii="Times New Roman" w:hAnsi="Times New Roman" w:cs="Times New Roman"/>
          <w:sz w:val="28"/>
          <w:szCs w:val="28"/>
        </w:rPr>
        <w:t>«Строительство многоквартирного жилого дома» (пос. Хову-Аксы, ул. Мира 31/2)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010A" w:rsidRPr="00CF010A" w:rsidRDefault="007C5705" w:rsidP="007C5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010A" w:rsidRPr="00CF010A">
        <w:rPr>
          <w:rFonts w:ascii="Times New Roman" w:hAnsi="Times New Roman" w:cs="Times New Roman"/>
          <w:sz w:val="28"/>
          <w:szCs w:val="28"/>
        </w:rPr>
        <w:t>«Строительство многоквартирного жилого дома» (пос. Хову-Аксы, ул. Мира 31/3)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010A" w:rsidRPr="00CF010A" w:rsidRDefault="007C5705" w:rsidP="007C5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010A" w:rsidRPr="00CF010A">
        <w:rPr>
          <w:rFonts w:ascii="Times New Roman" w:hAnsi="Times New Roman" w:cs="Times New Roman"/>
          <w:sz w:val="28"/>
          <w:szCs w:val="28"/>
        </w:rPr>
        <w:t>«Пристройка к ЖД Московская, 121 ООО "СБР"»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010A" w:rsidRPr="00CF010A" w:rsidRDefault="007C5705" w:rsidP="007C5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010A" w:rsidRPr="00CF010A">
        <w:rPr>
          <w:rFonts w:ascii="Times New Roman" w:hAnsi="Times New Roman" w:cs="Times New Roman"/>
          <w:sz w:val="28"/>
          <w:szCs w:val="28"/>
        </w:rPr>
        <w:t xml:space="preserve">«9-этажный многоквартирный жилой дом», ООО «СБР» (Кызыл, ул. </w:t>
      </w:r>
      <w:proofErr w:type="gramStart"/>
      <w:r w:rsidR="00CF010A" w:rsidRPr="00CF010A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="00CF010A" w:rsidRPr="00CF010A">
        <w:rPr>
          <w:rFonts w:ascii="Times New Roman" w:hAnsi="Times New Roman" w:cs="Times New Roman"/>
          <w:sz w:val="28"/>
          <w:szCs w:val="28"/>
        </w:rPr>
        <w:t xml:space="preserve"> 122)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010A" w:rsidRPr="00CF010A" w:rsidRDefault="007C5705" w:rsidP="007C5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010A" w:rsidRPr="00CF010A">
        <w:rPr>
          <w:rFonts w:ascii="Times New Roman" w:hAnsi="Times New Roman" w:cs="Times New Roman"/>
          <w:sz w:val="28"/>
          <w:szCs w:val="28"/>
        </w:rPr>
        <w:t xml:space="preserve">«130-квартирный жилой дом (стр. 2 в </w:t>
      </w:r>
      <w:proofErr w:type="spellStart"/>
      <w:r w:rsidR="00CF010A" w:rsidRPr="00CF010A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CF010A" w:rsidRPr="00CF01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010A" w:rsidRPr="00CF01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010A" w:rsidRPr="00CF010A">
        <w:rPr>
          <w:rFonts w:ascii="Times New Roman" w:hAnsi="Times New Roman" w:cs="Times New Roman"/>
          <w:sz w:val="28"/>
          <w:szCs w:val="28"/>
        </w:rPr>
        <w:t>Спутник)» ГКУ РТ Госстройзаказ»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F010A" w:rsidRPr="00CF010A" w:rsidRDefault="007C5705" w:rsidP="007C5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010A" w:rsidRPr="00CF010A">
        <w:rPr>
          <w:rFonts w:ascii="Times New Roman" w:hAnsi="Times New Roman" w:cs="Times New Roman"/>
          <w:sz w:val="28"/>
          <w:szCs w:val="28"/>
        </w:rPr>
        <w:t xml:space="preserve">«130-квартирный жилой дом (стр. 4 в </w:t>
      </w:r>
      <w:proofErr w:type="spellStart"/>
      <w:r w:rsidR="00CF010A" w:rsidRPr="00CF010A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CF010A" w:rsidRPr="00CF01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010A" w:rsidRPr="00CF01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010A" w:rsidRPr="00CF010A">
        <w:rPr>
          <w:rFonts w:ascii="Times New Roman" w:hAnsi="Times New Roman" w:cs="Times New Roman"/>
          <w:sz w:val="28"/>
          <w:szCs w:val="28"/>
        </w:rPr>
        <w:t>Спутник)» ГКУ РТ Госстройзаказ»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F010A" w:rsidRPr="00CF010A" w:rsidRDefault="007C5705" w:rsidP="007C5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010A" w:rsidRPr="00CF010A">
        <w:rPr>
          <w:rFonts w:ascii="Times New Roman" w:hAnsi="Times New Roman" w:cs="Times New Roman"/>
          <w:sz w:val="28"/>
          <w:szCs w:val="28"/>
        </w:rPr>
        <w:t xml:space="preserve">«5-ти этажный жилой дом стр. № 16 в Республике Тыва в </w:t>
      </w:r>
      <w:proofErr w:type="gramStart"/>
      <w:r w:rsidR="00CF010A" w:rsidRPr="00CF010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F010A" w:rsidRPr="00CF010A">
        <w:rPr>
          <w:rFonts w:ascii="Times New Roman" w:hAnsi="Times New Roman" w:cs="Times New Roman"/>
          <w:sz w:val="28"/>
          <w:szCs w:val="28"/>
        </w:rPr>
        <w:t>. Кызыле, ул. Иркутская»</w:t>
      </w:r>
      <w:r>
        <w:rPr>
          <w:rFonts w:ascii="Times New Roman" w:hAnsi="Times New Roman" w:cs="Times New Roman"/>
          <w:sz w:val="28"/>
          <w:szCs w:val="28"/>
        </w:rPr>
        <w:t>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Суугу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8131C2" w:rsidRDefault="008131C2" w:rsidP="007C5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010A" w:rsidRPr="00CF010A" w:rsidRDefault="007C5705" w:rsidP="007C5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F010A" w:rsidRPr="00CF010A">
        <w:rPr>
          <w:rFonts w:ascii="Times New Roman" w:hAnsi="Times New Roman" w:cs="Times New Roman"/>
          <w:sz w:val="28"/>
          <w:szCs w:val="28"/>
        </w:rPr>
        <w:t xml:space="preserve">«Школа с. </w:t>
      </w:r>
      <w:proofErr w:type="spellStart"/>
      <w:r w:rsidR="00CF010A" w:rsidRPr="00CF01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к-Эрик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ГКУ РТ «Госстройзаказ»;</w:t>
      </w:r>
    </w:p>
    <w:p w:rsidR="00CF010A" w:rsidRPr="00CF010A" w:rsidRDefault="007C5705" w:rsidP="007C5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010A" w:rsidRPr="00CF010A">
        <w:rPr>
          <w:rFonts w:ascii="Times New Roman" w:hAnsi="Times New Roman" w:cs="Times New Roman"/>
          <w:sz w:val="28"/>
          <w:szCs w:val="28"/>
        </w:rPr>
        <w:t xml:space="preserve">«Административное здание с помещениями дорожной лаборатории» ИП </w:t>
      </w:r>
      <w:proofErr w:type="spellStart"/>
      <w:r w:rsidR="00CF010A" w:rsidRPr="00CF010A">
        <w:rPr>
          <w:rFonts w:ascii="Times New Roman" w:hAnsi="Times New Roman" w:cs="Times New Roman"/>
          <w:sz w:val="28"/>
          <w:szCs w:val="28"/>
        </w:rPr>
        <w:t>Восканян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F010A" w:rsidRPr="00CF010A" w:rsidRDefault="007C5705" w:rsidP="007C57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010A" w:rsidRPr="00CF010A">
        <w:rPr>
          <w:rFonts w:ascii="Times New Roman" w:hAnsi="Times New Roman" w:cs="Times New Roman"/>
          <w:sz w:val="28"/>
          <w:szCs w:val="28"/>
        </w:rPr>
        <w:t xml:space="preserve">«Реконструкция автомобильной дороги к с. </w:t>
      </w:r>
      <w:proofErr w:type="spellStart"/>
      <w:r w:rsidR="00CF010A" w:rsidRPr="00CF010A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рги-Барлык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ООО «Восток;</w:t>
      </w:r>
    </w:p>
    <w:p w:rsidR="00CF010A" w:rsidRDefault="007C5705" w:rsidP="007C5705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010A" w:rsidRPr="00CF010A">
        <w:rPr>
          <w:rFonts w:ascii="Times New Roman" w:hAnsi="Times New Roman" w:cs="Times New Roman"/>
          <w:sz w:val="28"/>
          <w:szCs w:val="28"/>
        </w:rPr>
        <w:t>«Дворец молодежи со стеларием», ООО «</w:t>
      </w:r>
      <w:proofErr w:type="spellStart"/>
      <w:r w:rsidR="00CF010A" w:rsidRPr="00CF010A">
        <w:rPr>
          <w:rFonts w:ascii="Times New Roman" w:hAnsi="Times New Roman" w:cs="Times New Roman"/>
          <w:sz w:val="28"/>
          <w:szCs w:val="28"/>
        </w:rPr>
        <w:t>Мегострой</w:t>
      </w:r>
      <w:proofErr w:type="spellEnd"/>
      <w:r w:rsidR="00CF010A" w:rsidRPr="00CF010A">
        <w:rPr>
          <w:rFonts w:ascii="Times New Roman" w:hAnsi="Times New Roman" w:cs="Times New Roman"/>
          <w:sz w:val="28"/>
          <w:szCs w:val="28"/>
        </w:rPr>
        <w:t>».</w:t>
      </w:r>
    </w:p>
    <w:p w:rsidR="00CF010A" w:rsidRPr="007C5705" w:rsidRDefault="00CF010A" w:rsidP="007C57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705">
        <w:rPr>
          <w:rFonts w:ascii="Times New Roman" w:hAnsi="Times New Roman" w:cs="Times New Roman"/>
          <w:sz w:val="28"/>
          <w:szCs w:val="28"/>
        </w:rPr>
        <w:t>Возбуждены и рассмотрены</w:t>
      </w:r>
      <w:r w:rsidR="007C5705" w:rsidRPr="007C5705">
        <w:rPr>
          <w:rFonts w:ascii="Times New Roman" w:hAnsi="Times New Roman" w:cs="Times New Roman"/>
          <w:sz w:val="28"/>
          <w:szCs w:val="28"/>
        </w:rPr>
        <w:t xml:space="preserve"> </w:t>
      </w:r>
      <w:r w:rsidRPr="007C5705">
        <w:rPr>
          <w:rFonts w:ascii="Times New Roman" w:hAnsi="Times New Roman" w:cs="Times New Roman"/>
          <w:sz w:val="28"/>
          <w:szCs w:val="28"/>
        </w:rPr>
        <w:t>5</w:t>
      </w:r>
      <w:r w:rsidR="007C5705" w:rsidRPr="007C5705">
        <w:rPr>
          <w:rFonts w:ascii="Times New Roman" w:hAnsi="Times New Roman" w:cs="Times New Roman"/>
          <w:sz w:val="28"/>
          <w:szCs w:val="28"/>
        </w:rPr>
        <w:t xml:space="preserve"> </w:t>
      </w:r>
      <w:r w:rsidRPr="007C5705">
        <w:rPr>
          <w:rFonts w:ascii="Times New Roman" w:hAnsi="Times New Roman" w:cs="Times New Roman"/>
          <w:sz w:val="28"/>
          <w:szCs w:val="28"/>
        </w:rPr>
        <w:t>административных дел на общую сумму</w:t>
      </w:r>
      <w:r w:rsidR="007C5705">
        <w:rPr>
          <w:rFonts w:ascii="Times New Roman" w:hAnsi="Times New Roman" w:cs="Times New Roman"/>
          <w:sz w:val="28"/>
          <w:szCs w:val="28"/>
        </w:rPr>
        <w:t xml:space="preserve"> </w:t>
      </w:r>
      <w:r w:rsidRPr="007C5705">
        <w:rPr>
          <w:rFonts w:ascii="Times New Roman" w:hAnsi="Times New Roman" w:cs="Times New Roman"/>
          <w:sz w:val="28"/>
          <w:szCs w:val="28"/>
        </w:rPr>
        <w:t>225 000 рублей, из них оплачено 200 000 рублей</w:t>
      </w:r>
      <w:r w:rsidR="007C57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010A" w:rsidRDefault="00CF010A" w:rsidP="00CF0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10348" w:type="dxa"/>
        <w:tblInd w:w="-34" w:type="dxa"/>
        <w:tblLayout w:type="fixed"/>
        <w:tblLook w:val="04A0"/>
      </w:tblPr>
      <w:tblGrid>
        <w:gridCol w:w="568"/>
        <w:gridCol w:w="2268"/>
        <w:gridCol w:w="1984"/>
        <w:gridCol w:w="2268"/>
        <w:gridCol w:w="1134"/>
        <w:gridCol w:w="2126"/>
      </w:tblGrid>
      <w:tr w:rsidR="007C5705" w:rsidRPr="006636BA" w:rsidTr="007C5705">
        <w:tc>
          <w:tcPr>
            <w:tcW w:w="568" w:type="dxa"/>
          </w:tcPr>
          <w:p w:rsidR="007C5705" w:rsidRPr="006636BA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7C5705" w:rsidRPr="006636BA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Субъект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административного производства</w:t>
            </w:r>
          </w:p>
        </w:tc>
        <w:tc>
          <w:tcPr>
            <w:tcW w:w="1984" w:type="dxa"/>
          </w:tcPr>
          <w:p w:rsidR="007C5705" w:rsidRPr="006636BA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Вид нарушения</w:t>
            </w:r>
          </w:p>
        </w:tc>
        <w:tc>
          <w:tcPr>
            <w:tcW w:w="2268" w:type="dxa"/>
          </w:tcPr>
          <w:p w:rsidR="007C5705" w:rsidRPr="006636BA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134" w:type="dxa"/>
          </w:tcPr>
          <w:p w:rsidR="007C5705" w:rsidRPr="006636BA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Штраф,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C5705" w:rsidRPr="006636BA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C5705" w:rsidRPr="006636BA" w:rsidTr="007C5705">
        <w:tc>
          <w:tcPr>
            <w:tcW w:w="568" w:type="dxa"/>
          </w:tcPr>
          <w:p w:rsidR="007C5705" w:rsidRPr="006636BA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C5705" w:rsidRPr="006636BA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7C5705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6 </w:t>
            </w:r>
          </w:p>
          <w:p w:rsidR="007C5705" w:rsidRPr="006636BA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19.5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2268" w:type="dxa"/>
          </w:tcPr>
          <w:p w:rsidR="007C5705" w:rsidRPr="006636BA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Мировой суд</w:t>
            </w:r>
          </w:p>
        </w:tc>
        <w:tc>
          <w:tcPr>
            <w:tcW w:w="1134" w:type="dxa"/>
          </w:tcPr>
          <w:p w:rsidR="007C5705" w:rsidRPr="006636BA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2126" w:type="dxa"/>
          </w:tcPr>
          <w:p w:rsidR="007C5705" w:rsidRPr="006636BA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отменен</w:t>
            </w:r>
          </w:p>
        </w:tc>
      </w:tr>
      <w:tr w:rsidR="007C5705" w:rsidRPr="006636BA" w:rsidTr="007C5705">
        <w:tc>
          <w:tcPr>
            <w:tcW w:w="568" w:type="dxa"/>
          </w:tcPr>
          <w:p w:rsidR="007C5705" w:rsidRPr="006636BA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C5705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7C5705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9.4 </w:t>
            </w:r>
          </w:p>
          <w:p w:rsidR="007C5705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2268" w:type="dxa"/>
          </w:tcPr>
          <w:p w:rsidR="007C5705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</w:t>
            </w:r>
          </w:p>
        </w:tc>
        <w:tc>
          <w:tcPr>
            <w:tcW w:w="1134" w:type="dxa"/>
          </w:tcPr>
          <w:p w:rsidR="007C5705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2126" w:type="dxa"/>
          </w:tcPr>
          <w:p w:rsidR="007C5705" w:rsidRPr="006636BA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705" w:rsidRPr="006636BA" w:rsidTr="007C5705">
        <w:tc>
          <w:tcPr>
            <w:tcW w:w="568" w:type="dxa"/>
          </w:tcPr>
          <w:p w:rsidR="007C5705" w:rsidRPr="006636BA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C5705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7C5705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9.4 </w:t>
            </w:r>
          </w:p>
          <w:p w:rsidR="007C5705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2268" w:type="dxa"/>
          </w:tcPr>
          <w:p w:rsidR="007C5705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</w:t>
            </w:r>
          </w:p>
        </w:tc>
        <w:tc>
          <w:tcPr>
            <w:tcW w:w="1134" w:type="dxa"/>
          </w:tcPr>
          <w:p w:rsidR="007C5705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2126" w:type="dxa"/>
          </w:tcPr>
          <w:p w:rsidR="007C5705" w:rsidRPr="006636BA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705" w:rsidRPr="006636BA" w:rsidTr="007C5705">
        <w:tc>
          <w:tcPr>
            <w:tcW w:w="568" w:type="dxa"/>
          </w:tcPr>
          <w:p w:rsidR="007C5705" w:rsidRPr="006636BA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C5705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«СБР»</w:t>
            </w:r>
          </w:p>
        </w:tc>
        <w:tc>
          <w:tcPr>
            <w:tcW w:w="1984" w:type="dxa"/>
          </w:tcPr>
          <w:p w:rsidR="007C5705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9.5 </w:t>
            </w:r>
          </w:p>
          <w:p w:rsidR="007C5705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2268" w:type="dxa"/>
          </w:tcPr>
          <w:p w:rsidR="007C5705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</w:t>
            </w:r>
          </w:p>
        </w:tc>
        <w:tc>
          <w:tcPr>
            <w:tcW w:w="1134" w:type="dxa"/>
          </w:tcPr>
          <w:p w:rsidR="007C5705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26" w:type="dxa"/>
          </w:tcPr>
          <w:p w:rsidR="007C5705" w:rsidRPr="006636BA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</w:t>
            </w:r>
          </w:p>
        </w:tc>
      </w:tr>
      <w:tr w:rsidR="007C5705" w:rsidRPr="006636BA" w:rsidTr="007C5705">
        <w:tc>
          <w:tcPr>
            <w:tcW w:w="568" w:type="dxa"/>
          </w:tcPr>
          <w:p w:rsidR="007C5705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5705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Суугу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7C5705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9.5 </w:t>
            </w:r>
          </w:p>
          <w:p w:rsidR="007C5705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2268" w:type="dxa"/>
          </w:tcPr>
          <w:p w:rsidR="007C5705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</w:t>
            </w:r>
          </w:p>
        </w:tc>
        <w:tc>
          <w:tcPr>
            <w:tcW w:w="1134" w:type="dxa"/>
          </w:tcPr>
          <w:p w:rsidR="007C5705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126" w:type="dxa"/>
          </w:tcPr>
          <w:p w:rsidR="007C5705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</w:t>
            </w:r>
          </w:p>
        </w:tc>
      </w:tr>
      <w:tr w:rsidR="007C5705" w:rsidRPr="006636BA" w:rsidTr="007C5705">
        <w:tc>
          <w:tcPr>
            <w:tcW w:w="568" w:type="dxa"/>
          </w:tcPr>
          <w:p w:rsidR="007C5705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C5705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РТ ГСЗ</w:t>
            </w:r>
          </w:p>
        </w:tc>
        <w:tc>
          <w:tcPr>
            <w:tcW w:w="1984" w:type="dxa"/>
          </w:tcPr>
          <w:p w:rsidR="007C5705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9.5 </w:t>
            </w:r>
          </w:p>
          <w:p w:rsidR="007C5705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КоАП РФ</w:t>
            </w:r>
          </w:p>
        </w:tc>
        <w:tc>
          <w:tcPr>
            <w:tcW w:w="2268" w:type="dxa"/>
          </w:tcPr>
          <w:p w:rsidR="007C5705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</w:t>
            </w:r>
          </w:p>
        </w:tc>
        <w:tc>
          <w:tcPr>
            <w:tcW w:w="1134" w:type="dxa"/>
          </w:tcPr>
          <w:p w:rsidR="007C5705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7C5705" w:rsidRDefault="007C5705" w:rsidP="00BC6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Вынесено постановление о прекращении дела, в связи с изменением Градостроительного кодекса РФ</w:t>
            </w:r>
          </w:p>
        </w:tc>
      </w:tr>
    </w:tbl>
    <w:p w:rsidR="00CF010A" w:rsidRPr="00AE4F68" w:rsidRDefault="00CF010A" w:rsidP="00CF010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89D" w:rsidRPr="00187BCA" w:rsidRDefault="0019089D" w:rsidP="0019089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6. </w:t>
      </w:r>
      <w:r w:rsidRPr="0019089D">
        <w:rPr>
          <w:rFonts w:ascii="Times New Roman" w:hAnsi="Times New Roman" w:cs="Times New Roman"/>
          <w:b/>
          <w:sz w:val="28"/>
          <w:szCs w:val="28"/>
          <w:u w:val="single"/>
        </w:rPr>
        <w:t>Отчет сектора организационного, правового и кадрового обеспечения Службы государственной жилищной инспекции и строительного надзора Республики Тыва в 2020 году</w:t>
      </w:r>
    </w:p>
    <w:p w:rsidR="0019089D" w:rsidRPr="00187BCA" w:rsidRDefault="0019089D" w:rsidP="001908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89D" w:rsidRPr="00187BCA" w:rsidRDefault="0019089D" w:rsidP="001908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BCA">
        <w:rPr>
          <w:rFonts w:ascii="Times New Roman" w:hAnsi="Times New Roman" w:cs="Times New Roman"/>
          <w:sz w:val="28"/>
          <w:szCs w:val="28"/>
        </w:rPr>
        <w:t>Деятельность сектора организационного, правового и кадрового обеспечения Службы государственной жилищной инспекции и строительного надзора Республики Тыва (далее – Служба) регламентируется Положением о Службе государственной жилищной инспекции и строительного надзора Республики Тыва, утвержденным постановлением Правительства Республики Тыва от 02.02.2011 г. № 69 (далее – Положение), и постановлением Правительства Республики Тыва от 22.11.2018 г. № 591 «О правовом обеспечении деятельности органов исполнительной власти Республики Тыва».</w:t>
      </w:r>
      <w:proofErr w:type="gramEnd"/>
    </w:p>
    <w:p w:rsidR="0019089D" w:rsidRPr="00187BCA" w:rsidRDefault="0019089D" w:rsidP="001908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CA">
        <w:rPr>
          <w:rFonts w:ascii="Times New Roman" w:hAnsi="Times New Roman" w:cs="Times New Roman"/>
          <w:sz w:val="28"/>
          <w:szCs w:val="28"/>
        </w:rPr>
        <w:t>Правовое обеспечение деятельности руководителя Службы и Службы по реализации полномочий, предусмотренных Положением, федеральным и региональным законодательством об общих принципах органов исполнительной власти, возложено на сектор организационного, правового и кадрового обеспечения (далее – сектор).</w:t>
      </w:r>
    </w:p>
    <w:p w:rsidR="0019089D" w:rsidRPr="00187BCA" w:rsidRDefault="0019089D" w:rsidP="001908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CA">
        <w:rPr>
          <w:rFonts w:ascii="Times New Roman" w:hAnsi="Times New Roman" w:cs="Times New Roman"/>
          <w:sz w:val="28"/>
          <w:szCs w:val="28"/>
        </w:rPr>
        <w:t>Основными задачами сектора являлись:</w:t>
      </w:r>
    </w:p>
    <w:p w:rsidR="0019089D" w:rsidRPr="00187BCA" w:rsidRDefault="0019089D" w:rsidP="001908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CA">
        <w:rPr>
          <w:rFonts w:ascii="Times New Roman" w:hAnsi="Times New Roman" w:cs="Times New Roman"/>
          <w:sz w:val="28"/>
          <w:szCs w:val="28"/>
        </w:rPr>
        <w:t>-правовое сопровождение деятельности Службы;</w:t>
      </w:r>
    </w:p>
    <w:p w:rsidR="0019089D" w:rsidRPr="00187BCA" w:rsidRDefault="0019089D" w:rsidP="001908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CA">
        <w:rPr>
          <w:rFonts w:ascii="Times New Roman" w:hAnsi="Times New Roman" w:cs="Times New Roman"/>
          <w:sz w:val="28"/>
          <w:szCs w:val="28"/>
        </w:rPr>
        <w:t>-рассмотрение дел об административных правонарушениях по материалам органов прокуратуры;</w:t>
      </w:r>
    </w:p>
    <w:p w:rsidR="0019089D" w:rsidRPr="00187BCA" w:rsidRDefault="0019089D" w:rsidP="001908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CA">
        <w:rPr>
          <w:rFonts w:ascii="Times New Roman" w:hAnsi="Times New Roman" w:cs="Times New Roman"/>
          <w:sz w:val="28"/>
          <w:szCs w:val="28"/>
        </w:rPr>
        <w:t>- правотворческая деятельность.</w:t>
      </w:r>
    </w:p>
    <w:p w:rsidR="0019089D" w:rsidRPr="00187BCA" w:rsidRDefault="0019089D" w:rsidP="001908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CA">
        <w:rPr>
          <w:rFonts w:ascii="Times New Roman" w:hAnsi="Times New Roman" w:cs="Times New Roman"/>
          <w:sz w:val="28"/>
          <w:szCs w:val="28"/>
        </w:rPr>
        <w:t xml:space="preserve">В секторе работают 2 сотрудника. </w:t>
      </w:r>
    </w:p>
    <w:p w:rsidR="0019089D" w:rsidRPr="00187BCA" w:rsidRDefault="0019089D" w:rsidP="001908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CA">
        <w:rPr>
          <w:rFonts w:ascii="Times New Roman" w:hAnsi="Times New Roman" w:cs="Times New Roman"/>
          <w:sz w:val="28"/>
          <w:szCs w:val="28"/>
        </w:rPr>
        <w:lastRenderedPageBreak/>
        <w:t xml:space="preserve">В целях обеспечения законности всех принимаемых нормативных правовых актов по предупреждению включения в проекты нормативных правовых актов положений, способствующих созданию условий для проявления коррупции, выявлению и устранению таких положений, руководствуясь Федеральным законом «О противодействии коррупции» и Положением осуществляются их правовая и </w:t>
      </w:r>
      <w:proofErr w:type="spellStart"/>
      <w:r w:rsidRPr="00187BC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187BCA">
        <w:rPr>
          <w:rFonts w:ascii="Times New Roman" w:hAnsi="Times New Roman" w:cs="Times New Roman"/>
          <w:sz w:val="28"/>
          <w:szCs w:val="28"/>
        </w:rPr>
        <w:t xml:space="preserve"> экспертиза.</w:t>
      </w:r>
    </w:p>
    <w:p w:rsidR="0019089D" w:rsidRPr="00187BCA" w:rsidRDefault="0019089D" w:rsidP="001908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CA">
        <w:rPr>
          <w:rFonts w:ascii="Times New Roman" w:hAnsi="Times New Roman" w:cs="Times New Roman"/>
          <w:sz w:val="28"/>
          <w:szCs w:val="28"/>
        </w:rPr>
        <w:t>За отчетный период сектором проведена правовая экспертиза 2 проектов постановлений Правительства РТ и 2 проектов Указа Главы РТ.</w:t>
      </w:r>
    </w:p>
    <w:p w:rsidR="0019089D" w:rsidRPr="00187BCA" w:rsidRDefault="0019089D" w:rsidP="001908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CA">
        <w:rPr>
          <w:rFonts w:ascii="Times New Roman" w:hAnsi="Times New Roman" w:cs="Times New Roman"/>
          <w:sz w:val="28"/>
          <w:szCs w:val="28"/>
        </w:rPr>
        <w:t>Юрист сектора постоянно участвует в судебных заседаниях при рассмотрении гражданских и административных дел с участием Службы.</w:t>
      </w:r>
    </w:p>
    <w:p w:rsidR="0019089D" w:rsidRPr="00187BCA" w:rsidRDefault="0019089D" w:rsidP="001908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BCA">
        <w:rPr>
          <w:rFonts w:ascii="Times New Roman" w:hAnsi="Times New Roman" w:cs="Times New Roman"/>
          <w:sz w:val="28"/>
          <w:szCs w:val="28"/>
        </w:rPr>
        <w:t>В 2020 году сектор принял участие в рассмотрении 66 дел, из них 14</w:t>
      </w:r>
      <w:r w:rsidRPr="00187B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2F9FF"/>
        </w:rPr>
        <w:t xml:space="preserve"> (21%)</w:t>
      </w:r>
      <w:r w:rsidRPr="00187BCA">
        <w:rPr>
          <w:rFonts w:ascii="Times New Roman" w:hAnsi="Times New Roman" w:cs="Times New Roman"/>
          <w:sz w:val="28"/>
          <w:szCs w:val="28"/>
        </w:rPr>
        <w:t xml:space="preserve"> – гражданские, 52</w:t>
      </w:r>
      <w:r w:rsidRPr="00187B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2F9FF"/>
        </w:rPr>
        <w:t xml:space="preserve"> (78%)</w:t>
      </w:r>
      <w:r w:rsidRPr="00187BCA">
        <w:rPr>
          <w:rFonts w:ascii="Times New Roman" w:hAnsi="Times New Roman" w:cs="Times New Roman"/>
          <w:sz w:val="28"/>
          <w:szCs w:val="28"/>
        </w:rPr>
        <w:t xml:space="preserve"> – административные.</w:t>
      </w:r>
      <w:proofErr w:type="gramEnd"/>
      <w:r w:rsidRPr="00187BCA">
        <w:rPr>
          <w:rFonts w:ascii="Times New Roman" w:hAnsi="Times New Roman" w:cs="Times New Roman"/>
          <w:sz w:val="28"/>
          <w:szCs w:val="28"/>
        </w:rPr>
        <w:t xml:space="preserve"> В 10 делах Служба принимала участие в качестве третьего лица. Из 56 дел при участии Службы в качестве истца и ответчика выигранные дела составляют – 22</w:t>
      </w:r>
      <w:r w:rsidRPr="00187B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2F9FF"/>
        </w:rPr>
        <w:t xml:space="preserve"> (39%)</w:t>
      </w:r>
      <w:r w:rsidRPr="00187BCA">
        <w:rPr>
          <w:rFonts w:ascii="Times New Roman" w:hAnsi="Times New Roman" w:cs="Times New Roman"/>
          <w:sz w:val="28"/>
          <w:szCs w:val="28"/>
        </w:rPr>
        <w:t>, проигранные – 11</w:t>
      </w:r>
      <w:r w:rsidRPr="00187BC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2F9FF"/>
        </w:rPr>
        <w:t xml:space="preserve"> (19%)</w:t>
      </w:r>
      <w:r w:rsidRPr="00187BCA">
        <w:rPr>
          <w:rFonts w:ascii="Times New Roman" w:hAnsi="Times New Roman" w:cs="Times New Roman"/>
          <w:sz w:val="28"/>
          <w:szCs w:val="28"/>
        </w:rPr>
        <w:t xml:space="preserve">. Из общего количества дел находятся на рассмотрении в суде – 18, прекращенных производств по делу – 2, возвращенных на новое рассмотрение в Службу – 2, возвращено исковое заявление – 1. </w:t>
      </w:r>
    </w:p>
    <w:p w:rsidR="0019089D" w:rsidRPr="00187BCA" w:rsidRDefault="0019089D" w:rsidP="001908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CA">
        <w:rPr>
          <w:rFonts w:ascii="Times New Roman" w:hAnsi="Times New Roman" w:cs="Times New Roman"/>
          <w:sz w:val="28"/>
          <w:szCs w:val="28"/>
        </w:rPr>
        <w:t>В отчетный период сектором рассмотрено 4 акта прокурорского реагирования, из них 1 представление, 1 протест и 2 требования прокурора. Указанные акты прокурорского реагирования были рассмотрены и приняты соответствующие меры по устранению выявленных нарушений, по принятию необходимого правового акта, осуществлялась подготовка ответов на требования прокурора о предоставлении запрашиваемой информации.</w:t>
      </w:r>
    </w:p>
    <w:p w:rsidR="0019089D" w:rsidRPr="00187BCA" w:rsidRDefault="0019089D" w:rsidP="001908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CA">
        <w:rPr>
          <w:rFonts w:ascii="Times New Roman" w:hAnsi="Times New Roman" w:cs="Times New Roman"/>
          <w:sz w:val="28"/>
          <w:szCs w:val="28"/>
        </w:rPr>
        <w:t>В 2020 году разработаны проекты и приняты в рабочем порядке нормативные правовые акты Правительства Республики Тыва и Главы Республики Тыва:</w:t>
      </w:r>
    </w:p>
    <w:p w:rsidR="0019089D" w:rsidRPr="00187BCA" w:rsidRDefault="0019089D" w:rsidP="001908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CA">
        <w:rPr>
          <w:rFonts w:ascii="Times New Roman" w:hAnsi="Times New Roman" w:cs="Times New Roman"/>
          <w:sz w:val="28"/>
          <w:szCs w:val="28"/>
        </w:rPr>
        <w:t>1) постановление Правительства Республики Тыва «Об итогах деятельности Службы государственной жилищной инспекции и строительного надзора Республики Тыва за 2019 год и о приоритетных направлениях деятельности на 2020 год»;</w:t>
      </w:r>
    </w:p>
    <w:p w:rsidR="0019089D" w:rsidRPr="00187BCA" w:rsidRDefault="0019089D" w:rsidP="001908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CA">
        <w:rPr>
          <w:rFonts w:ascii="Times New Roman" w:hAnsi="Times New Roman" w:cs="Times New Roman"/>
          <w:sz w:val="28"/>
          <w:szCs w:val="28"/>
        </w:rPr>
        <w:t>2) постановление Правительства Республики Тыва «О внесении изменений в Положение о Службе государственной жилищной инспекции и строительного надзора Республики Тыва»;</w:t>
      </w:r>
    </w:p>
    <w:p w:rsidR="0019089D" w:rsidRPr="00187BCA" w:rsidRDefault="0019089D" w:rsidP="001908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CA">
        <w:rPr>
          <w:rFonts w:ascii="Times New Roman" w:hAnsi="Times New Roman" w:cs="Times New Roman"/>
          <w:sz w:val="28"/>
          <w:szCs w:val="28"/>
        </w:rPr>
        <w:t>3) Указ Главы Республики Тыва «О внесении изменений в Указ Главы Республики Тыва от 6 апреля 2020 г. № 76а «О дополнительных мерах, направленных на предупреждение завоза и распространения новой  коронавирусной инфекции, вызванной 2019-</w:t>
      </w:r>
      <w:proofErr w:type="spellStart"/>
      <w:r w:rsidRPr="00187BCA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187BCA">
        <w:rPr>
          <w:rFonts w:ascii="Times New Roman" w:hAnsi="Times New Roman" w:cs="Times New Roman"/>
          <w:sz w:val="28"/>
          <w:szCs w:val="28"/>
        </w:rPr>
        <w:t>, на территории Республики Тыва»</w:t>
      </w:r>
    </w:p>
    <w:p w:rsidR="0019089D" w:rsidRPr="00187BCA" w:rsidRDefault="0019089D" w:rsidP="001908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CA">
        <w:rPr>
          <w:rFonts w:ascii="Times New Roman" w:hAnsi="Times New Roman" w:cs="Times New Roman"/>
          <w:sz w:val="28"/>
          <w:szCs w:val="28"/>
        </w:rPr>
        <w:t xml:space="preserve">4) Указ Главы Республики Тыва «О внесении изменений в состав лицензионной комиссии Правительства Республики Тыва по лицензированию деятельности по управлению многоквартирными домами». </w:t>
      </w:r>
    </w:p>
    <w:p w:rsidR="0019089D" w:rsidRPr="00187BCA" w:rsidRDefault="0019089D" w:rsidP="001908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CA">
        <w:rPr>
          <w:rFonts w:ascii="Times New Roman" w:hAnsi="Times New Roman" w:cs="Times New Roman"/>
          <w:sz w:val="28"/>
          <w:szCs w:val="28"/>
        </w:rPr>
        <w:t>Оказание правовой помощи гражданам с выездом в муниципальные образования юристом сектора осуществляется посредством предоставления устных консультаций, выдачи письменных ответов на обращения, проведения дня оказания юридической помощи гражданам в соответствии с государственной программы «Повышение правовой культуры в Республике Тыва на 2020-201 годы», утвержденной постановлением Правительства РТ от 06.08.2019 г. № 398.</w:t>
      </w:r>
    </w:p>
    <w:p w:rsidR="0019089D" w:rsidRPr="00187BCA" w:rsidRDefault="0019089D" w:rsidP="001908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BCA">
        <w:rPr>
          <w:rFonts w:ascii="Times New Roman" w:hAnsi="Times New Roman" w:cs="Times New Roman"/>
          <w:sz w:val="28"/>
          <w:szCs w:val="28"/>
        </w:rPr>
        <w:t>За отчетный период в сектор от органов прокуратуры Республики Тыва для рассмотрения по существу</w:t>
      </w:r>
      <w:proofErr w:type="gramEnd"/>
      <w:r w:rsidRPr="00187BCA">
        <w:rPr>
          <w:rFonts w:ascii="Times New Roman" w:hAnsi="Times New Roman" w:cs="Times New Roman"/>
          <w:sz w:val="28"/>
          <w:szCs w:val="28"/>
        </w:rPr>
        <w:t xml:space="preserve"> поступило 15 постановлений о возбуждении дела об административных правонарушениях, было проведено 15 заседаний, на которых было рассмотрено 15 административных материалов.</w:t>
      </w:r>
    </w:p>
    <w:p w:rsidR="0019089D" w:rsidRPr="00187BCA" w:rsidRDefault="0019089D" w:rsidP="001908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CA">
        <w:rPr>
          <w:rFonts w:ascii="Times New Roman" w:hAnsi="Times New Roman" w:cs="Times New Roman"/>
          <w:sz w:val="28"/>
          <w:szCs w:val="28"/>
        </w:rPr>
        <w:lastRenderedPageBreak/>
        <w:t xml:space="preserve">Из 15 рассмотренных административных материалов по 14 - вынесены постановления о назначении административного наказания в виде штрафа на сумму 1 173 000 рублей, по 1 – вынесено постановление о прекращении в связи с отсутствием состава административного правонарушения. </w:t>
      </w:r>
    </w:p>
    <w:p w:rsidR="0019089D" w:rsidRPr="00187BCA" w:rsidRDefault="0019089D" w:rsidP="001908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CA">
        <w:rPr>
          <w:rFonts w:ascii="Times New Roman" w:hAnsi="Times New Roman" w:cs="Times New Roman"/>
          <w:sz w:val="28"/>
          <w:szCs w:val="28"/>
        </w:rPr>
        <w:t xml:space="preserve">Правонарушителями по административным делам, </w:t>
      </w:r>
      <w:proofErr w:type="gramStart"/>
      <w:r w:rsidRPr="00187BCA">
        <w:rPr>
          <w:rFonts w:ascii="Times New Roman" w:hAnsi="Times New Roman" w:cs="Times New Roman"/>
          <w:sz w:val="28"/>
          <w:szCs w:val="28"/>
        </w:rPr>
        <w:t>рассмотренных</w:t>
      </w:r>
      <w:proofErr w:type="gramEnd"/>
      <w:r w:rsidRPr="00187BCA">
        <w:rPr>
          <w:rFonts w:ascii="Times New Roman" w:hAnsi="Times New Roman" w:cs="Times New Roman"/>
          <w:sz w:val="28"/>
          <w:szCs w:val="28"/>
        </w:rPr>
        <w:t xml:space="preserve"> в 2020 году являлись должностные и юридические лица. </w:t>
      </w:r>
    </w:p>
    <w:p w:rsidR="0019089D" w:rsidRPr="00187BCA" w:rsidRDefault="0019089D" w:rsidP="001908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CA">
        <w:rPr>
          <w:rFonts w:ascii="Times New Roman" w:hAnsi="Times New Roman" w:cs="Times New Roman"/>
          <w:sz w:val="28"/>
          <w:szCs w:val="28"/>
        </w:rPr>
        <w:t>К ответственности за совершение административного правонарушения, предусмотренного Кодексом об административных правонарушениях Российской Федерации (КоАП РФ), привлечены должностные лица:</w:t>
      </w:r>
    </w:p>
    <w:p w:rsidR="0019089D" w:rsidRPr="00187BCA" w:rsidRDefault="0019089D" w:rsidP="001908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BCA">
        <w:rPr>
          <w:rFonts w:ascii="Times New Roman" w:hAnsi="Times New Roman" w:cs="Times New Roman"/>
          <w:sz w:val="28"/>
          <w:szCs w:val="28"/>
        </w:rPr>
        <w:t>1) по статье 7.22 КоАП РФ (</w:t>
      </w:r>
      <w:r w:rsidRPr="00187BCA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лицами, ответственными за содержание жилых домов и (или) жилых помещений, правил содержания и ремонта жилых домов и (или) жилых помещений</w:t>
      </w:r>
      <w:r w:rsidRPr="00187BC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87BCA">
        <w:rPr>
          <w:rFonts w:ascii="Times New Roman" w:hAnsi="Times New Roman" w:cs="Times New Roman"/>
          <w:sz w:val="28"/>
          <w:szCs w:val="28"/>
        </w:rPr>
        <w:t xml:space="preserve"> - председатель ТСЖ «Дружба 59» (сумма административного штрафа 4000 рублей); председатель ТСЖ «Кок-Чыраа» (сумма административного штрафа 4000 рублей); председатель ТСЖ «Гранит 7» (сумма административного штрафа 4000 рублей);</w:t>
      </w:r>
      <w:proofErr w:type="gramEnd"/>
    </w:p>
    <w:p w:rsidR="0019089D" w:rsidRPr="00187BCA" w:rsidRDefault="0019089D" w:rsidP="001908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CA">
        <w:rPr>
          <w:rFonts w:ascii="Times New Roman" w:hAnsi="Times New Roman" w:cs="Times New Roman"/>
          <w:sz w:val="28"/>
          <w:szCs w:val="28"/>
        </w:rPr>
        <w:t xml:space="preserve">2) по статье 7.23 КоАП РФ </w:t>
      </w:r>
      <w:r w:rsidRPr="00187BC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87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нарушение нормативного уровня или режима обеспечения населения коммунальными услугами</w:t>
      </w:r>
      <w:r w:rsidRPr="00187BCA">
        <w:rPr>
          <w:rFonts w:ascii="Times New Roman" w:eastAsia="Times New Roman" w:hAnsi="Times New Roman" w:cs="Times New Roman"/>
          <w:sz w:val="28"/>
          <w:szCs w:val="28"/>
        </w:rPr>
        <w:t xml:space="preserve">) – генеральный директор ГУП «УК ТЭК 4» </w:t>
      </w:r>
      <w:r w:rsidRPr="00187BCA">
        <w:rPr>
          <w:rFonts w:ascii="Times New Roman" w:hAnsi="Times New Roman" w:cs="Times New Roman"/>
          <w:sz w:val="28"/>
          <w:szCs w:val="28"/>
        </w:rPr>
        <w:t>(сумма административного штрафа 1000 рублей);</w:t>
      </w:r>
    </w:p>
    <w:p w:rsidR="0019089D" w:rsidRPr="00187BCA" w:rsidRDefault="0019089D" w:rsidP="0019089D">
      <w:pPr>
        <w:pStyle w:val="a3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87BCA">
        <w:rPr>
          <w:rFonts w:ascii="Times New Roman" w:hAnsi="Times New Roman" w:cs="Times New Roman"/>
          <w:sz w:val="28"/>
          <w:szCs w:val="28"/>
        </w:rPr>
        <w:t>3) по части 2 статьи 9.5 КоАП РФ (</w:t>
      </w:r>
      <w:r w:rsidRPr="00187B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нарушение </w:t>
      </w:r>
      <w:hyperlink r:id="rId15" w:history="1">
        <w:r w:rsidRPr="00187BCA">
          <w:rPr>
            <w:rFonts w:ascii="Times New Roman" w:hAnsi="Times New Roman" w:cs="Times New Roman"/>
            <w:bCs/>
            <w:iCs/>
            <w:color w:val="000000"/>
            <w:sz w:val="28"/>
            <w:szCs w:val="28"/>
          </w:rPr>
          <w:t>сроков</w:t>
        </w:r>
      </w:hyperlink>
      <w:r w:rsidRPr="00187B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направления в уполномоченные на осуществление государственного строительного надзора орган исполнительной власти субъекта Российской Федерации извещения о начале строительства, реконструкции объектов капитального строительства) – директор ГКУ РТ «Госстройзаказ» </w:t>
      </w:r>
      <w:r w:rsidRPr="00187BCA">
        <w:rPr>
          <w:rFonts w:ascii="Times New Roman" w:hAnsi="Times New Roman" w:cs="Times New Roman"/>
          <w:sz w:val="28"/>
          <w:szCs w:val="28"/>
        </w:rPr>
        <w:t>(сумма административного штрафа 10 000 рублей)</w:t>
      </w:r>
      <w:r w:rsidRPr="00187B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19089D" w:rsidRPr="00187BCA" w:rsidRDefault="0019089D" w:rsidP="0019089D">
      <w:pPr>
        <w:pStyle w:val="a3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87B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4) по части 2 статьи 14.1.3 </w:t>
      </w:r>
      <w:r w:rsidRPr="00187BCA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187BC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87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предпринимательской деятельности по управлению многоквартирными домами с нарушением лицензионных требований</w:t>
      </w:r>
      <w:r w:rsidRPr="00187BCA">
        <w:rPr>
          <w:rFonts w:ascii="Times New Roman" w:eastAsia="Times New Roman" w:hAnsi="Times New Roman" w:cs="Times New Roman"/>
          <w:sz w:val="28"/>
          <w:szCs w:val="28"/>
        </w:rPr>
        <w:t>) – генеральный директор ООО «</w:t>
      </w:r>
      <w:proofErr w:type="spellStart"/>
      <w:r w:rsidRPr="00187BCA">
        <w:rPr>
          <w:rFonts w:ascii="Times New Roman" w:eastAsia="Times New Roman" w:hAnsi="Times New Roman" w:cs="Times New Roman"/>
          <w:sz w:val="28"/>
          <w:szCs w:val="28"/>
        </w:rPr>
        <w:t>Буура</w:t>
      </w:r>
      <w:proofErr w:type="spellEnd"/>
      <w:r w:rsidRPr="00187BC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87BCA">
        <w:rPr>
          <w:rFonts w:ascii="Times New Roman" w:hAnsi="Times New Roman" w:cs="Times New Roman"/>
          <w:sz w:val="28"/>
          <w:szCs w:val="28"/>
        </w:rPr>
        <w:t>(сумма административного штрафа 50 000 рублей)</w:t>
      </w:r>
      <w:r w:rsidRPr="00187B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 директор МАУ «Рубин»</w:t>
      </w:r>
      <w:r w:rsidRPr="00187BCA">
        <w:rPr>
          <w:rFonts w:ascii="Times New Roman" w:hAnsi="Times New Roman" w:cs="Times New Roman"/>
          <w:sz w:val="28"/>
          <w:szCs w:val="28"/>
        </w:rPr>
        <w:t xml:space="preserve"> (сумма административного штрафа 50 000 рублей)</w:t>
      </w:r>
      <w:r w:rsidRPr="00187B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19089D" w:rsidRPr="00187BCA" w:rsidRDefault="0019089D" w:rsidP="0019089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BCA">
        <w:rPr>
          <w:rFonts w:ascii="Times New Roman" w:hAnsi="Times New Roman" w:cs="Times New Roman"/>
          <w:sz w:val="28"/>
          <w:szCs w:val="28"/>
        </w:rPr>
        <w:t>К ответственности за совершение административного правонарушения, предусмотренного Кодексом об административных правонарушениях Российской Федерации (КоАП РФ), привлечены юридические лица:</w:t>
      </w:r>
    </w:p>
    <w:p w:rsidR="0019089D" w:rsidRPr="00187BCA" w:rsidRDefault="0019089D" w:rsidP="0019089D">
      <w:pPr>
        <w:pStyle w:val="a3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87B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1) по части 1 статьи 13.19.3</w:t>
      </w:r>
      <w:r w:rsidRPr="00187BCA">
        <w:rPr>
          <w:rFonts w:ascii="Times New Roman" w:hAnsi="Times New Roman" w:cs="Times New Roman"/>
          <w:sz w:val="28"/>
          <w:szCs w:val="28"/>
        </w:rPr>
        <w:t xml:space="preserve"> КоАП РФ (</w:t>
      </w:r>
      <w:r w:rsidRPr="00187B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 размещение в соответствии с законодательством Российской Федерации информации в единой информационной системе жилищного строительства застройщиком, который в соответствии с федеральными законами обязан размещать информацию в единой информационной системе жилищного строительства</w:t>
      </w:r>
      <w:r w:rsidRPr="00187BCA">
        <w:rPr>
          <w:rFonts w:ascii="Times New Roman" w:hAnsi="Times New Roman" w:cs="Times New Roman"/>
          <w:sz w:val="28"/>
          <w:szCs w:val="28"/>
        </w:rPr>
        <w:t>) – ООО «</w:t>
      </w:r>
      <w:proofErr w:type="spellStart"/>
      <w:r w:rsidRPr="00187BCA">
        <w:rPr>
          <w:rFonts w:ascii="Times New Roman" w:hAnsi="Times New Roman" w:cs="Times New Roman"/>
          <w:sz w:val="28"/>
          <w:szCs w:val="28"/>
        </w:rPr>
        <w:t>Хайдып</w:t>
      </w:r>
      <w:proofErr w:type="spellEnd"/>
      <w:r w:rsidRPr="00187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BCA">
        <w:rPr>
          <w:rFonts w:ascii="Times New Roman" w:hAnsi="Times New Roman" w:cs="Times New Roman"/>
          <w:sz w:val="28"/>
          <w:szCs w:val="28"/>
        </w:rPr>
        <w:t>Девелопмент</w:t>
      </w:r>
      <w:proofErr w:type="spellEnd"/>
      <w:r w:rsidRPr="00187BCA">
        <w:rPr>
          <w:rFonts w:ascii="Times New Roman" w:hAnsi="Times New Roman" w:cs="Times New Roman"/>
          <w:sz w:val="28"/>
          <w:szCs w:val="28"/>
        </w:rPr>
        <w:t>» (сумма административного штрафа 50 000 рублей)</w:t>
      </w:r>
      <w:r w:rsidRPr="00187B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19089D" w:rsidRPr="00187BCA" w:rsidRDefault="0019089D" w:rsidP="0019089D">
      <w:pPr>
        <w:pStyle w:val="a3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187BCA">
        <w:rPr>
          <w:rFonts w:ascii="Times New Roman" w:hAnsi="Times New Roman" w:cs="Times New Roman"/>
          <w:sz w:val="28"/>
          <w:szCs w:val="28"/>
        </w:rPr>
        <w:t xml:space="preserve">2) по </w:t>
      </w:r>
      <w:r w:rsidRPr="00187B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части 2 статьи 14.1.3 </w:t>
      </w:r>
      <w:r w:rsidRPr="00187BCA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187BC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87B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предпринимательской деятельности по управлению многоквартирными домами с нарушением лицензионных требований</w:t>
      </w:r>
      <w:r w:rsidRPr="00187BCA">
        <w:rPr>
          <w:rFonts w:ascii="Times New Roman" w:eastAsia="Times New Roman" w:hAnsi="Times New Roman" w:cs="Times New Roman"/>
          <w:sz w:val="28"/>
          <w:szCs w:val="28"/>
        </w:rPr>
        <w:t xml:space="preserve">) – МУП «Енисей» </w:t>
      </w:r>
      <w:r w:rsidRPr="00187BCA">
        <w:rPr>
          <w:rFonts w:ascii="Times New Roman" w:hAnsi="Times New Roman" w:cs="Times New Roman"/>
          <w:sz w:val="28"/>
          <w:szCs w:val="28"/>
        </w:rPr>
        <w:t>(сумма  двух административных штрафов - 500 000 рублей)</w:t>
      </w:r>
      <w:r w:rsidRPr="00187B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; МАУ «Рубин» </w:t>
      </w:r>
      <w:r w:rsidRPr="00187BCA">
        <w:rPr>
          <w:rFonts w:ascii="Times New Roman" w:hAnsi="Times New Roman" w:cs="Times New Roman"/>
          <w:sz w:val="28"/>
          <w:szCs w:val="28"/>
        </w:rPr>
        <w:t>(сумма административного штрафа - 125 000 рублей)</w:t>
      </w:r>
      <w:r w:rsidRPr="00187B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; ООО УО «Чистый дом» </w:t>
      </w:r>
      <w:r w:rsidRPr="00187BCA">
        <w:rPr>
          <w:rFonts w:ascii="Times New Roman" w:hAnsi="Times New Roman" w:cs="Times New Roman"/>
          <w:sz w:val="28"/>
          <w:szCs w:val="28"/>
        </w:rPr>
        <w:t>(сумма двух административных штрафов - 250 000 рублей)</w:t>
      </w:r>
      <w:r w:rsidRPr="00187B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; ООО УК ЖЭУ «Ангарский» </w:t>
      </w:r>
      <w:r w:rsidRPr="00187BCA">
        <w:rPr>
          <w:rFonts w:ascii="Times New Roman" w:hAnsi="Times New Roman" w:cs="Times New Roman"/>
          <w:sz w:val="28"/>
          <w:szCs w:val="28"/>
        </w:rPr>
        <w:t>(сумма административного штрафа 125 000 рублей)</w:t>
      </w:r>
      <w:r w:rsidRPr="00187B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proofErr w:type="gramEnd"/>
    </w:p>
    <w:p w:rsidR="0019089D" w:rsidRDefault="0019089D" w:rsidP="0019089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87B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Службой при назначении административных штрафов в отношении юридических лиц МАУ «Рубин», ООО УО «Чистый дом», ООО УК ЖЭУ «Ангарский» </w:t>
      </w:r>
      <w:r w:rsidRPr="00187BCA">
        <w:rPr>
          <w:rFonts w:ascii="Times New Roman" w:hAnsi="Times New Roman" w:cs="Times New Roman"/>
          <w:color w:val="000000"/>
          <w:sz w:val="28"/>
          <w:szCs w:val="28"/>
        </w:rPr>
        <w:t xml:space="preserve">учитывались </w:t>
      </w:r>
      <w:r w:rsidRPr="00187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наличие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организаций в </w:t>
      </w:r>
      <w:r w:rsidRPr="00187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соответствии с  ч. 3.2 ст. 4.1 КоАП РФ, на основании которой</w:t>
      </w:r>
      <w:r w:rsidRPr="00187B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юридическим лицам </w:t>
      </w:r>
      <w:r w:rsidRPr="00187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назначены наказания в виде административных штрафов в размере менее</w:t>
      </w:r>
      <w:proofErr w:type="gramEnd"/>
      <w:r w:rsidRPr="00187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минимального размера административного штрафа</w:t>
      </w:r>
      <w:r w:rsidRPr="00187BC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предусмотренного</w:t>
      </w:r>
      <w:r w:rsidRPr="00187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соответствующей статьей или частью статьи </w:t>
      </w:r>
      <w:hyperlink r:id="rId16" w:anchor="dst100173" w:history="1">
        <w:r w:rsidRPr="00D2725A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187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Кодекса.</w:t>
      </w:r>
    </w:p>
    <w:p w:rsidR="00D2725A" w:rsidRDefault="00D2725A" w:rsidP="0019089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25A">
        <w:rPr>
          <w:rFonts w:ascii="Times New Roman" w:hAnsi="Times New Roman" w:cs="Times New Roman"/>
          <w:sz w:val="28"/>
          <w:szCs w:val="28"/>
        </w:rPr>
        <w:t>Количественный и качественный состав Службы ГЖИ и СН Республики Тыва по состоянию на 30 декабря 2020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725A" w:rsidRPr="00D2725A" w:rsidRDefault="00D2725A" w:rsidP="00D272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25A">
        <w:rPr>
          <w:rFonts w:ascii="Times New Roman" w:eastAsia="Times New Roman" w:hAnsi="Times New Roman" w:cs="Times New Roman"/>
          <w:sz w:val="28"/>
          <w:szCs w:val="28"/>
        </w:rPr>
        <w:t>Предельная численность - 14 чел.</w:t>
      </w:r>
    </w:p>
    <w:p w:rsidR="00D2725A" w:rsidRPr="00D2725A" w:rsidRDefault="00D2725A" w:rsidP="00D272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25A">
        <w:rPr>
          <w:rFonts w:ascii="Times New Roman" w:eastAsia="Times New Roman" w:hAnsi="Times New Roman" w:cs="Times New Roman"/>
          <w:sz w:val="28"/>
          <w:szCs w:val="28"/>
        </w:rPr>
        <w:t>Фактическая численность - 14 чел.</w:t>
      </w:r>
    </w:p>
    <w:p w:rsidR="00D2725A" w:rsidRPr="00D2725A" w:rsidRDefault="00D2725A" w:rsidP="00D272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25A">
        <w:rPr>
          <w:rFonts w:ascii="Times New Roman" w:eastAsia="Times New Roman" w:hAnsi="Times New Roman" w:cs="Times New Roman"/>
          <w:sz w:val="28"/>
          <w:szCs w:val="28"/>
        </w:rPr>
        <w:t>Предельная численность ГС - 14 чел.</w:t>
      </w:r>
    </w:p>
    <w:p w:rsidR="00D2725A" w:rsidRPr="00D2725A" w:rsidRDefault="00D2725A" w:rsidP="00D272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25A">
        <w:rPr>
          <w:rFonts w:ascii="Times New Roman" w:eastAsia="Times New Roman" w:hAnsi="Times New Roman" w:cs="Times New Roman"/>
          <w:sz w:val="28"/>
          <w:szCs w:val="28"/>
        </w:rPr>
        <w:t>Фактическая численность ГС - 14 чел.</w:t>
      </w:r>
    </w:p>
    <w:p w:rsidR="00D2725A" w:rsidRPr="00D2725A" w:rsidRDefault="00D2725A" w:rsidP="00D272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25A">
        <w:rPr>
          <w:rFonts w:ascii="Times New Roman" w:eastAsia="Times New Roman" w:hAnsi="Times New Roman" w:cs="Times New Roman"/>
          <w:sz w:val="28"/>
          <w:szCs w:val="28"/>
        </w:rPr>
        <w:t>По полу: мужчин 5 чел. (35,72%), женщин 9 чел. (64,29%)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725A" w:rsidRPr="00D2725A" w:rsidRDefault="00D2725A" w:rsidP="00D272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25A">
        <w:rPr>
          <w:rFonts w:ascii="Times New Roman" w:eastAsia="Times New Roman" w:hAnsi="Times New Roman" w:cs="Times New Roman"/>
          <w:sz w:val="28"/>
          <w:szCs w:val="28"/>
        </w:rPr>
        <w:t xml:space="preserve">По возрасту: до 30 лет 3 чел. (21,43%), от 30 до 35 лет 3 чел. (21,43%), от 35 до 45 лет 4 чел. (28,57%), </w:t>
      </w:r>
      <w:proofErr w:type="gramStart"/>
      <w:r w:rsidRPr="00D2725A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2725A">
        <w:rPr>
          <w:rFonts w:ascii="Times New Roman" w:eastAsia="Times New Roman" w:hAnsi="Times New Roman" w:cs="Times New Roman"/>
          <w:sz w:val="28"/>
          <w:szCs w:val="28"/>
        </w:rPr>
        <w:t xml:space="preserve"> 45 </w:t>
      </w:r>
      <w:proofErr w:type="gramStart"/>
      <w:r w:rsidRPr="00D2725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D2725A">
        <w:rPr>
          <w:rFonts w:ascii="Times New Roman" w:eastAsia="Times New Roman" w:hAnsi="Times New Roman" w:cs="Times New Roman"/>
          <w:sz w:val="28"/>
          <w:szCs w:val="28"/>
        </w:rPr>
        <w:t xml:space="preserve"> 55 лет 2 чел. (14,29%), от 55 до 65 лет 2 чел. (14,29%), 65 и старше 0 чел., средний возраст 37 лет.</w:t>
      </w:r>
    </w:p>
    <w:p w:rsidR="00D2725A" w:rsidRPr="00D2725A" w:rsidRDefault="00D2725A" w:rsidP="00D272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25A">
        <w:rPr>
          <w:rFonts w:ascii="Times New Roman" w:eastAsia="Times New Roman" w:hAnsi="Times New Roman" w:cs="Times New Roman"/>
          <w:sz w:val="28"/>
          <w:szCs w:val="28"/>
        </w:rPr>
        <w:t>По образованию: с высшим 11 чел. (78,57%), в т.ч. с дополнительным высшим образованием 1 чел. (7,14%), со средним профессиональным образованием 2 чел. (14,29%).</w:t>
      </w:r>
    </w:p>
    <w:p w:rsidR="00D2725A" w:rsidRPr="00D2725A" w:rsidRDefault="00D2725A" w:rsidP="00D272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25A"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направлению образования: </w:t>
      </w:r>
    </w:p>
    <w:p w:rsidR="00D2725A" w:rsidRDefault="00D2725A" w:rsidP="00D272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725A">
        <w:rPr>
          <w:rFonts w:ascii="Times New Roman" w:eastAsia="Times New Roman" w:hAnsi="Times New Roman" w:cs="Times New Roman"/>
          <w:sz w:val="28"/>
          <w:szCs w:val="28"/>
        </w:rPr>
        <w:t>техническое</w:t>
      </w:r>
      <w:proofErr w:type="gramEnd"/>
      <w:r w:rsidRPr="00D2725A">
        <w:rPr>
          <w:rFonts w:ascii="Times New Roman" w:eastAsia="Times New Roman" w:hAnsi="Times New Roman" w:cs="Times New Roman"/>
          <w:sz w:val="28"/>
          <w:szCs w:val="28"/>
        </w:rPr>
        <w:t xml:space="preserve"> – 9 чел. (64,29 %)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2725A" w:rsidRPr="00D2725A" w:rsidRDefault="00D2725A" w:rsidP="00D272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725A">
        <w:rPr>
          <w:rFonts w:ascii="Times New Roman" w:eastAsia="Times New Roman" w:hAnsi="Times New Roman" w:cs="Times New Roman"/>
          <w:sz w:val="28"/>
          <w:szCs w:val="28"/>
        </w:rPr>
        <w:t>юридическое</w:t>
      </w:r>
      <w:proofErr w:type="gramEnd"/>
      <w:r w:rsidRPr="00D2725A">
        <w:rPr>
          <w:rFonts w:ascii="Times New Roman" w:eastAsia="Times New Roman" w:hAnsi="Times New Roman" w:cs="Times New Roman"/>
          <w:sz w:val="28"/>
          <w:szCs w:val="28"/>
        </w:rPr>
        <w:t xml:space="preserve"> – 2 чел. (14,29%);</w:t>
      </w:r>
    </w:p>
    <w:p w:rsidR="00D2725A" w:rsidRPr="00D2725A" w:rsidRDefault="00D2725A" w:rsidP="00D272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725A">
        <w:rPr>
          <w:rFonts w:ascii="Times New Roman" w:eastAsia="Times New Roman" w:hAnsi="Times New Roman" w:cs="Times New Roman"/>
          <w:sz w:val="28"/>
          <w:szCs w:val="28"/>
        </w:rPr>
        <w:t>педагогическое</w:t>
      </w:r>
      <w:proofErr w:type="gramEnd"/>
      <w:r w:rsidRPr="00D2725A">
        <w:rPr>
          <w:rFonts w:ascii="Times New Roman" w:eastAsia="Times New Roman" w:hAnsi="Times New Roman" w:cs="Times New Roman"/>
          <w:sz w:val="28"/>
          <w:szCs w:val="28"/>
        </w:rPr>
        <w:t xml:space="preserve"> – 1 чел (7,14%).;</w:t>
      </w:r>
    </w:p>
    <w:p w:rsidR="00D2725A" w:rsidRPr="00D2725A" w:rsidRDefault="00D2725A" w:rsidP="00D2725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725A">
        <w:rPr>
          <w:rFonts w:ascii="Times New Roman" w:eastAsia="Times New Roman" w:hAnsi="Times New Roman" w:cs="Times New Roman"/>
          <w:sz w:val="28"/>
          <w:szCs w:val="28"/>
        </w:rPr>
        <w:t>экономическое</w:t>
      </w:r>
      <w:proofErr w:type="gramEnd"/>
      <w:r w:rsidRPr="00D2725A">
        <w:rPr>
          <w:rFonts w:ascii="Times New Roman" w:eastAsia="Times New Roman" w:hAnsi="Times New Roman" w:cs="Times New Roman"/>
          <w:sz w:val="28"/>
          <w:szCs w:val="28"/>
        </w:rPr>
        <w:t xml:space="preserve"> – 2 чел. (14,29 %)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725A" w:rsidRPr="00D2725A" w:rsidRDefault="00D2725A" w:rsidP="00D272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2725A">
        <w:rPr>
          <w:rFonts w:ascii="Times New Roman" w:eastAsia="Times New Roman" w:hAnsi="Times New Roman" w:cs="Times New Roman"/>
          <w:sz w:val="28"/>
          <w:szCs w:val="28"/>
        </w:rPr>
        <w:t xml:space="preserve">По стажу ГС: до 1 года 4 чел. (28,57%), от 1 года до 5 лет 3 чел. (21,43%), от 5 до 10 лет 4 чел. (28,57 %), </w:t>
      </w:r>
      <w:proofErr w:type="gramStart"/>
      <w:r w:rsidRPr="00D2725A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2725A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gramStart"/>
      <w:r w:rsidRPr="00D2725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D2725A">
        <w:rPr>
          <w:rFonts w:ascii="Times New Roman" w:eastAsia="Times New Roman" w:hAnsi="Times New Roman" w:cs="Times New Roman"/>
          <w:sz w:val="28"/>
          <w:szCs w:val="28"/>
        </w:rPr>
        <w:t xml:space="preserve"> 15 лет 3 чел. (28,57 %), свыше 15 лет 0 чел.</w:t>
      </w:r>
    </w:p>
    <w:p w:rsidR="00D2725A" w:rsidRPr="00D2725A" w:rsidRDefault="00D2725A" w:rsidP="00D272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25A">
        <w:rPr>
          <w:rFonts w:ascii="Times New Roman" w:eastAsia="Times New Roman" w:hAnsi="Times New Roman" w:cs="Times New Roman"/>
          <w:sz w:val="28"/>
          <w:szCs w:val="28"/>
        </w:rPr>
        <w:t>Принято на государственную гражданскую службу в отчетном периоде – 3 чел.</w:t>
      </w:r>
    </w:p>
    <w:p w:rsidR="00D2725A" w:rsidRPr="00D2725A" w:rsidRDefault="00D2725A" w:rsidP="00D272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2725A">
        <w:rPr>
          <w:rFonts w:ascii="Times New Roman" w:eastAsia="Times New Roman" w:hAnsi="Times New Roman" w:cs="Times New Roman"/>
          <w:sz w:val="28"/>
          <w:szCs w:val="28"/>
        </w:rPr>
        <w:t>Освобождены и уволены с государственной гражданской службы в отчетном периоде – 3 чел., из них по собственной инициативе – 3 чел., по инициативе представителя нанимателя – 0 чел.</w:t>
      </w:r>
      <w:proofErr w:type="gramEnd"/>
    </w:p>
    <w:p w:rsidR="00D2725A" w:rsidRPr="00D2725A" w:rsidRDefault="00D2725A" w:rsidP="00D2725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25A">
        <w:rPr>
          <w:rFonts w:ascii="Times New Roman" w:hAnsi="Times New Roman" w:cs="Times New Roman"/>
          <w:sz w:val="28"/>
          <w:szCs w:val="28"/>
        </w:rPr>
        <w:t>Текучесть кадров – 21,43%.</w:t>
      </w:r>
    </w:p>
    <w:p w:rsidR="0019089D" w:rsidRDefault="0019089D" w:rsidP="00CD32A6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0FF6" w:rsidRDefault="0019089D" w:rsidP="00CD32A6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980FF6">
        <w:rPr>
          <w:rFonts w:ascii="Times New Roman" w:hAnsi="Times New Roman" w:cs="Times New Roman"/>
          <w:b/>
          <w:sz w:val="28"/>
          <w:szCs w:val="28"/>
          <w:u w:val="single"/>
        </w:rPr>
        <w:t>. Итоги деятельности Службы государственной жилищной инспекции и</w:t>
      </w:r>
    </w:p>
    <w:p w:rsidR="00980FF6" w:rsidRPr="00980FF6" w:rsidRDefault="00980FF6" w:rsidP="00980FF6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строительного</w:t>
      </w:r>
      <w:r w:rsidR="00066A3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надзора Республики Тыва за 2019 и 2020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годов.</w:t>
      </w:r>
    </w:p>
    <w:p w:rsidR="004F41FE" w:rsidRDefault="004F41FE" w:rsidP="00070D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E88" w:rsidRDefault="00980FF6" w:rsidP="00980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80FF6">
        <w:rPr>
          <w:rFonts w:ascii="Times New Roman" w:hAnsi="Times New Roman" w:cs="Times New Roman"/>
          <w:sz w:val="28"/>
          <w:szCs w:val="28"/>
        </w:rPr>
        <w:t>По результатам анализа деятельности Службы государственной жилищной инспекции и строительного надзора Р</w:t>
      </w:r>
      <w:r w:rsidR="00066A38">
        <w:rPr>
          <w:rFonts w:ascii="Times New Roman" w:hAnsi="Times New Roman" w:cs="Times New Roman"/>
          <w:sz w:val="28"/>
          <w:szCs w:val="28"/>
        </w:rPr>
        <w:t>еспублики Тыва за 2019 и 2020</w:t>
      </w:r>
      <w:r w:rsidRPr="00980FF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066A38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основных показателей, как количество </w:t>
      </w:r>
      <w:r w:rsidR="0029563D">
        <w:rPr>
          <w:rFonts w:ascii="Times New Roman" w:hAnsi="Times New Roman" w:cs="Times New Roman"/>
          <w:sz w:val="28"/>
          <w:szCs w:val="28"/>
        </w:rPr>
        <w:t xml:space="preserve">плановых и внеплановых </w:t>
      </w:r>
      <w:r>
        <w:rPr>
          <w:rFonts w:ascii="Times New Roman" w:hAnsi="Times New Roman" w:cs="Times New Roman"/>
          <w:sz w:val="28"/>
          <w:szCs w:val="28"/>
        </w:rPr>
        <w:t xml:space="preserve">проверок проводимых инспекторами трех отделов Службы, </w:t>
      </w:r>
      <w:r w:rsidR="0029563D">
        <w:rPr>
          <w:rFonts w:ascii="Times New Roman" w:hAnsi="Times New Roman" w:cs="Times New Roman"/>
          <w:sz w:val="28"/>
          <w:szCs w:val="28"/>
        </w:rPr>
        <w:t>количество выданных исполнительных документов в виде актов и предписаний для устранения выявленных нарушений по результатам проверок, возбужденных административных дел в отношении юридических и должностных лиц и по</w:t>
      </w:r>
      <w:proofErr w:type="gramEnd"/>
      <w:r w:rsidR="0029563D">
        <w:rPr>
          <w:rFonts w:ascii="Times New Roman" w:hAnsi="Times New Roman" w:cs="Times New Roman"/>
          <w:sz w:val="28"/>
          <w:szCs w:val="28"/>
        </w:rPr>
        <w:t xml:space="preserve"> исполнению взысканий по административным штрафам.</w:t>
      </w:r>
      <w:r w:rsidR="00066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705" w:rsidRDefault="008131C2" w:rsidP="00980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Основной причиной уменьшения показателей деятельности Службы в 2020 году является сложившаяся ситуация в стране и в мире с появлением пандемией, новой коронавирусной инфекцией, вызванной 2019-</w:t>
      </w:r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r>
        <w:rPr>
          <w:rFonts w:ascii="Times New Roman" w:hAnsi="Times New Roman" w:cs="Times New Roman"/>
          <w:sz w:val="28"/>
          <w:szCs w:val="28"/>
        </w:rPr>
        <w:t xml:space="preserve">, а также принятия Правительством Российской Федерации </w:t>
      </w:r>
      <w:r w:rsidRPr="009671F3">
        <w:rPr>
          <w:rFonts w:ascii="Times New Roman" w:hAnsi="Times New Roman" w:cs="Times New Roman"/>
          <w:sz w:val="28"/>
          <w:szCs w:val="28"/>
        </w:rPr>
        <w:t xml:space="preserve">Постановления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71F3">
        <w:rPr>
          <w:rFonts w:ascii="Times New Roman" w:hAnsi="Times New Roman" w:cs="Times New Roman"/>
          <w:sz w:val="28"/>
          <w:szCs w:val="28"/>
        </w:rPr>
        <w:t>№ 438 от 3 апреля 2020 года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</w:t>
      </w:r>
      <w:proofErr w:type="gramEnd"/>
      <w:r w:rsidRPr="009671F3">
        <w:rPr>
          <w:rFonts w:ascii="Times New Roman" w:hAnsi="Times New Roman" w:cs="Times New Roman"/>
          <w:sz w:val="28"/>
          <w:szCs w:val="28"/>
        </w:rPr>
        <w:t xml:space="preserve"> органами государственного контроля (надзора) и органами государственного </w:t>
      </w:r>
      <w:proofErr w:type="gramStart"/>
      <w:r w:rsidRPr="009671F3">
        <w:rPr>
          <w:rFonts w:ascii="Times New Roman" w:hAnsi="Times New Roman" w:cs="Times New Roman"/>
          <w:sz w:val="28"/>
          <w:szCs w:val="28"/>
        </w:rPr>
        <w:t xml:space="preserve">контроля ежегодных планов проведения </w:t>
      </w:r>
      <w:r w:rsidRPr="009671F3">
        <w:rPr>
          <w:rFonts w:ascii="Times New Roman" w:hAnsi="Times New Roman" w:cs="Times New Roman"/>
          <w:sz w:val="28"/>
          <w:szCs w:val="28"/>
        </w:rPr>
        <w:lastRenderedPageBreak/>
        <w:t>плановых проверок юридических лиц</w:t>
      </w:r>
      <w:proofErr w:type="gramEnd"/>
      <w:r w:rsidRPr="009671F3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предпринимателей»</w:t>
      </w:r>
      <w:r>
        <w:rPr>
          <w:rFonts w:ascii="Times New Roman" w:hAnsi="Times New Roman" w:cs="Times New Roman"/>
          <w:sz w:val="28"/>
          <w:szCs w:val="28"/>
        </w:rPr>
        <w:t xml:space="preserve">. Данным постановлением внесены изменения в порядок проведения проверок </w:t>
      </w:r>
      <w:r w:rsidRPr="009671F3">
        <w:rPr>
          <w:rFonts w:ascii="Times New Roman" w:hAnsi="Times New Roman" w:cs="Times New Roman"/>
          <w:sz w:val="28"/>
          <w:szCs w:val="28"/>
        </w:rPr>
        <w:t>органами государс</w:t>
      </w:r>
      <w:r>
        <w:rPr>
          <w:rFonts w:ascii="Times New Roman" w:hAnsi="Times New Roman" w:cs="Times New Roman"/>
          <w:sz w:val="28"/>
          <w:szCs w:val="28"/>
        </w:rPr>
        <w:t>твенного контроля (надзора).</w:t>
      </w:r>
    </w:p>
    <w:p w:rsidR="0019089D" w:rsidRDefault="0019089D" w:rsidP="00813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1C2" w:rsidRPr="008131C2" w:rsidRDefault="008131C2" w:rsidP="00813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показатели деятельности Службы 2019 и 2020 годов</w:t>
      </w:r>
    </w:p>
    <w:p w:rsidR="00297E88" w:rsidRPr="009671F3" w:rsidRDefault="00297E88" w:rsidP="00190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67475" cy="3867150"/>
            <wp:effectExtent l="1905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297E88" w:rsidRPr="009671F3" w:rsidSect="000E1CE1">
      <w:pgSz w:w="11906" w:h="16838"/>
      <w:pgMar w:top="567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30C4"/>
    <w:multiLevelType w:val="multilevel"/>
    <w:tmpl w:val="3E2C7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C46710"/>
    <w:multiLevelType w:val="hybridMultilevel"/>
    <w:tmpl w:val="165ADC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269324E"/>
    <w:multiLevelType w:val="hybridMultilevel"/>
    <w:tmpl w:val="0AA8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87B49"/>
    <w:multiLevelType w:val="hybridMultilevel"/>
    <w:tmpl w:val="6E82E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71B72"/>
    <w:multiLevelType w:val="hybridMultilevel"/>
    <w:tmpl w:val="78C8F3F4"/>
    <w:lvl w:ilvl="0" w:tplc="0406C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E1A3F"/>
    <w:rsid w:val="000009FC"/>
    <w:rsid w:val="00014473"/>
    <w:rsid w:val="00053357"/>
    <w:rsid w:val="0006514B"/>
    <w:rsid w:val="00066A38"/>
    <w:rsid w:val="00070DC6"/>
    <w:rsid w:val="000912FA"/>
    <w:rsid w:val="000D0940"/>
    <w:rsid w:val="000D400B"/>
    <w:rsid w:val="000D568B"/>
    <w:rsid w:val="000E1CE1"/>
    <w:rsid w:val="000F7DE5"/>
    <w:rsid w:val="001017E0"/>
    <w:rsid w:val="001617FE"/>
    <w:rsid w:val="001832C6"/>
    <w:rsid w:val="0019089D"/>
    <w:rsid w:val="00191513"/>
    <w:rsid w:val="00196AF6"/>
    <w:rsid w:val="001A0353"/>
    <w:rsid w:val="001C42D2"/>
    <w:rsid w:val="001C56FC"/>
    <w:rsid w:val="001E0629"/>
    <w:rsid w:val="001E1A3F"/>
    <w:rsid w:val="00233A4A"/>
    <w:rsid w:val="00252DC5"/>
    <w:rsid w:val="002747D1"/>
    <w:rsid w:val="00280AE4"/>
    <w:rsid w:val="00281FD6"/>
    <w:rsid w:val="00285F32"/>
    <w:rsid w:val="002943DF"/>
    <w:rsid w:val="0029563D"/>
    <w:rsid w:val="00297E88"/>
    <w:rsid w:val="002E6E84"/>
    <w:rsid w:val="00303CEC"/>
    <w:rsid w:val="00304B99"/>
    <w:rsid w:val="0030788A"/>
    <w:rsid w:val="00312A47"/>
    <w:rsid w:val="0032261C"/>
    <w:rsid w:val="003253D3"/>
    <w:rsid w:val="00327339"/>
    <w:rsid w:val="00344599"/>
    <w:rsid w:val="003521F9"/>
    <w:rsid w:val="00352F80"/>
    <w:rsid w:val="003B4B23"/>
    <w:rsid w:val="00402485"/>
    <w:rsid w:val="00426DBE"/>
    <w:rsid w:val="00454BB9"/>
    <w:rsid w:val="00473ED5"/>
    <w:rsid w:val="00480762"/>
    <w:rsid w:val="00486574"/>
    <w:rsid w:val="004D17B6"/>
    <w:rsid w:val="004D2B48"/>
    <w:rsid w:val="004D322C"/>
    <w:rsid w:val="004F41FE"/>
    <w:rsid w:val="00511F55"/>
    <w:rsid w:val="00515E8E"/>
    <w:rsid w:val="00550538"/>
    <w:rsid w:val="00553234"/>
    <w:rsid w:val="0059032D"/>
    <w:rsid w:val="005A1B17"/>
    <w:rsid w:val="005D7C15"/>
    <w:rsid w:val="005E5C53"/>
    <w:rsid w:val="005F088C"/>
    <w:rsid w:val="005F5C7D"/>
    <w:rsid w:val="00601E82"/>
    <w:rsid w:val="00606589"/>
    <w:rsid w:val="006142A0"/>
    <w:rsid w:val="00616A1A"/>
    <w:rsid w:val="006210D6"/>
    <w:rsid w:val="00634471"/>
    <w:rsid w:val="00645EBF"/>
    <w:rsid w:val="00661D39"/>
    <w:rsid w:val="006B3F6A"/>
    <w:rsid w:val="006B4814"/>
    <w:rsid w:val="006C5308"/>
    <w:rsid w:val="006D7846"/>
    <w:rsid w:val="006D7D29"/>
    <w:rsid w:val="006F496D"/>
    <w:rsid w:val="00707E8F"/>
    <w:rsid w:val="00710AE4"/>
    <w:rsid w:val="00736F35"/>
    <w:rsid w:val="00751A41"/>
    <w:rsid w:val="00760EA4"/>
    <w:rsid w:val="00771445"/>
    <w:rsid w:val="00784030"/>
    <w:rsid w:val="0079178E"/>
    <w:rsid w:val="007A75AE"/>
    <w:rsid w:val="007C5705"/>
    <w:rsid w:val="007D66A8"/>
    <w:rsid w:val="008131C2"/>
    <w:rsid w:val="008329A7"/>
    <w:rsid w:val="00854C00"/>
    <w:rsid w:val="0089232B"/>
    <w:rsid w:val="008C28B5"/>
    <w:rsid w:val="008D678F"/>
    <w:rsid w:val="008F102D"/>
    <w:rsid w:val="00913784"/>
    <w:rsid w:val="0091480E"/>
    <w:rsid w:val="009158C6"/>
    <w:rsid w:val="00922560"/>
    <w:rsid w:val="00930F4E"/>
    <w:rsid w:val="0094028C"/>
    <w:rsid w:val="00944870"/>
    <w:rsid w:val="009671F3"/>
    <w:rsid w:val="00977B40"/>
    <w:rsid w:val="00977FEA"/>
    <w:rsid w:val="00980FF6"/>
    <w:rsid w:val="009863F8"/>
    <w:rsid w:val="0099393F"/>
    <w:rsid w:val="009B44B6"/>
    <w:rsid w:val="00A14F6A"/>
    <w:rsid w:val="00A33F57"/>
    <w:rsid w:val="00A478A1"/>
    <w:rsid w:val="00A52928"/>
    <w:rsid w:val="00A544CC"/>
    <w:rsid w:val="00A674B2"/>
    <w:rsid w:val="00A70B0D"/>
    <w:rsid w:val="00AC4F17"/>
    <w:rsid w:val="00AE29DE"/>
    <w:rsid w:val="00AF0FC1"/>
    <w:rsid w:val="00AF153D"/>
    <w:rsid w:val="00AF2A55"/>
    <w:rsid w:val="00B628EC"/>
    <w:rsid w:val="00B7573C"/>
    <w:rsid w:val="00B80180"/>
    <w:rsid w:val="00B806DD"/>
    <w:rsid w:val="00BA605B"/>
    <w:rsid w:val="00BC6733"/>
    <w:rsid w:val="00BE31D6"/>
    <w:rsid w:val="00BE360F"/>
    <w:rsid w:val="00BF6BBB"/>
    <w:rsid w:val="00C61E94"/>
    <w:rsid w:val="00C73CAF"/>
    <w:rsid w:val="00CB36B1"/>
    <w:rsid w:val="00CB6848"/>
    <w:rsid w:val="00CD32A6"/>
    <w:rsid w:val="00CD61AB"/>
    <w:rsid w:val="00CE62CF"/>
    <w:rsid w:val="00CF010A"/>
    <w:rsid w:val="00CF39B6"/>
    <w:rsid w:val="00D01D58"/>
    <w:rsid w:val="00D2725A"/>
    <w:rsid w:val="00D423B9"/>
    <w:rsid w:val="00D44C33"/>
    <w:rsid w:val="00D90CEE"/>
    <w:rsid w:val="00DB1202"/>
    <w:rsid w:val="00DD45F2"/>
    <w:rsid w:val="00DD6EE2"/>
    <w:rsid w:val="00DE38A6"/>
    <w:rsid w:val="00DE4DCE"/>
    <w:rsid w:val="00E33A6A"/>
    <w:rsid w:val="00E53DD6"/>
    <w:rsid w:val="00E77187"/>
    <w:rsid w:val="00E926AD"/>
    <w:rsid w:val="00EA3EA9"/>
    <w:rsid w:val="00EC56BF"/>
    <w:rsid w:val="00ED598A"/>
    <w:rsid w:val="00EF17CF"/>
    <w:rsid w:val="00F653ED"/>
    <w:rsid w:val="00F80981"/>
    <w:rsid w:val="00F84333"/>
    <w:rsid w:val="00F901B7"/>
    <w:rsid w:val="00F9504B"/>
    <w:rsid w:val="00FB119F"/>
    <w:rsid w:val="00FB3399"/>
    <w:rsid w:val="00FB3C6C"/>
    <w:rsid w:val="00FD1CCB"/>
    <w:rsid w:val="00FD380B"/>
    <w:rsid w:val="00FE4E84"/>
    <w:rsid w:val="00FF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A3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E1A3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E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A3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7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70D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"/>
    <w:rsid w:val="00070DC6"/>
    <w:pPr>
      <w:widowControl w:val="0"/>
      <w:spacing w:after="0" w:line="30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07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B80180"/>
    <w:rPr>
      <w:i/>
      <w:iCs/>
    </w:rPr>
  </w:style>
  <w:style w:type="paragraph" w:styleId="aa">
    <w:name w:val="caption"/>
    <w:basedOn w:val="a"/>
    <w:next w:val="a"/>
    <w:uiPriority w:val="35"/>
    <w:unhideWhenUsed/>
    <w:qFormat/>
    <w:rsid w:val="00B806D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b">
    <w:name w:val="Hyperlink"/>
    <w:basedOn w:val="a0"/>
    <w:rsid w:val="007A75AE"/>
    <w:rPr>
      <w:color w:val="0066CC"/>
      <w:u w:val="single"/>
    </w:rPr>
  </w:style>
  <w:style w:type="character" w:customStyle="1" w:styleId="ac">
    <w:name w:val="Основной текст_"/>
    <w:basedOn w:val="a0"/>
    <w:link w:val="2"/>
    <w:rsid w:val="007A75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c"/>
    <w:rsid w:val="007A75AE"/>
    <w:rPr>
      <w:color w:val="000000"/>
      <w:spacing w:val="20"/>
      <w:w w:val="100"/>
      <w:position w:val="0"/>
      <w:lang w:val="ru-RU"/>
    </w:rPr>
  </w:style>
  <w:style w:type="paragraph" w:customStyle="1" w:styleId="2">
    <w:name w:val="Основной текст2"/>
    <w:basedOn w:val="a"/>
    <w:link w:val="ac"/>
    <w:rsid w:val="007A75AE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65278/af22f6ab34d6816e5a70f14347081e2c1bfce66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rhangelsk.bezformata.ru/novostroiki/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4E005F91975C5907AEE01A28A8113261E16197C2E735CB3176A520AAB648B4EE6C2043C4EAD0D99FC5024931092A021FDCD77DB6E3365FCb2bAK" TargetMode="Externa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Многоквартирные жилые дома Республики Тыва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Многоквартирные жилые дома Республики Тыва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F68-438B-94C8-DD0C97B6E87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F68-438B-94C8-DD0C97B6E87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F68-438B-94C8-DD0C97B6E87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BF68-438B-94C8-DD0C97B6E87D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BF68-438B-94C8-DD0C97B6E87D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F68-438B-94C8-DD0C97B6E87D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F68-438B-94C8-DD0C97B6E87D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F68-438B-94C8-DD0C97B6E87D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Кызылский
434</a:t>
                    </a:r>
                    <a:r>
                      <a:rPr lang="ru-RU" baseline="0"/>
                      <a:t>  </a:t>
                    </a:r>
                    <a:r>
                      <a:rPr lang="ru-RU"/>
                      <a:t>(68%)</a:t>
                    </a:r>
                  </a:p>
                </c:rich>
              </c:tx>
              <c:dLblPos val="outEnd"/>
              <c:showLegendKey val="1"/>
              <c:showVal val="1"/>
              <c:showCatName val="1"/>
              <c:showPercent val="1"/>
            </c:dLbl>
            <c:dLbl>
              <c:idx val="1"/>
              <c:layout>
                <c:manualLayout>
                  <c:x val="1.8450990329505527E-2"/>
                  <c:y val="6.95059122764293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Барун-Хемчикский
52</a:t>
                    </a:r>
                    <a:r>
                      <a:rPr lang="ru-RU" baseline="0"/>
                      <a:t>  </a:t>
                    </a:r>
                    <a:r>
                      <a:rPr lang="ru-RU"/>
                      <a:t>(8%)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F68-438B-94C8-DD0C97B6E87D}"/>
                </c:ext>
              </c:extLst>
            </c:dLbl>
            <c:dLbl>
              <c:idx val="2"/>
              <c:layout>
                <c:manualLayout>
                  <c:x val="3.6409185115596982E-3"/>
                  <c:y val="3.959358173011878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Дзун-Хемчикский
5</a:t>
                    </a:r>
                    <a:r>
                      <a:rPr lang="ru-RU" baseline="0"/>
                      <a:t>  </a:t>
                    </a:r>
                    <a:r>
                      <a:rPr lang="ru-RU"/>
                      <a:t>(1%)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F68-438B-94C8-DD0C97B6E87D}"/>
                </c:ext>
              </c:extLst>
            </c:dLbl>
            <c:dLbl>
              <c:idx val="3"/>
              <c:layout>
                <c:manualLayout>
                  <c:x val="-8.3725798011513031E-3"/>
                  <c:y val="6.87285223367697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Улуг-Хемский
62</a:t>
                    </a:r>
                    <a:r>
                      <a:rPr lang="ru-RU" baseline="0"/>
                      <a:t>  </a:t>
                    </a:r>
                    <a:r>
                      <a:rPr lang="ru-RU"/>
                      <a:t>(10%)</a:t>
                    </a:r>
                  </a:p>
                </c:rich>
              </c:tx>
              <c:dLblPos val="outEnd"/>
              <c:showLegendKey val="1"/>
              <c:showVal val="1"/>
              <c:showCatName val="1"/>
              <c:showPercent val="1"/>
            </c:dLbl>
            <c:dLbl>
              <c:idx val="4"/>
              <c:layout>
                <c:manualLayout>
                  <c:x val="-1.7350853121381835E-2"/>
                  <c:y val="5.037854804231945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Пий-Хемский
8</a:t>
                    </a:r>
                    <a:r>
                      <a:rPr lang="ru-RU" baseline="0"/>
                      <a:t> </a:t>
                    </a:r>
                    <a:r>
                      <a:rPr lang="ru-RU"/>
                      <a:t>(1%)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F68-438B-94C8-DD0C97B6E87D}"/>
                </c:ext>
              </c:extLst>
            </c:dLbl>
            <c:dLbl>
              <c:idx val="5"/>
              <c:layout>
                <c:manualLayout>
                  <c:x val="-2.5647618223546397E-2"/>
                  <c:y val="-4.028059636875276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Тандынский
7</a:t>
                    </a:r>
                    <a:r>
                      <a:rPr lang="ru-RU" baseline="0"/>
                      <a:t>  </a:t>
                    </a:r>
                    <a:r>
                      <a:rPr lang="ru-RU"/>
                      <a:t>(1%)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F68-438B-94C8-DD0C97B6E87D}"/>
                </c:ext>
              </c:extLst>
            </c:dLbl>
            <c:dLbl>
              <c:idx val="6"/>
              <c:layout>
                <c:manualLayout>
                  <c:x val="5.0617344829651134E-2"/>
                  <c:y val="-1.12009383358587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Чеди-Хольский
63</a:t>
                    </a:r>
                    <a:r>
                      <a:rPr lang="ru-RU" baseline="0"/>
                      <a:t>  </a:t>
                    </a:r>
                    <a:r>
                      <a:rPr lang="ru-RU"/>
                      <a:t>(11%)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F68-438B-94C8-DD0C97B6E87D}"/>
                </c:ext>
              </c:extLst>
            </c:dLbl>
            <c:dLbl>
              <c:idx val="7"/>
              <c:layout>
                <c:manualLayout>
                  <c:x val="5.2306044162062193E-2"/>
                  <c:y val="2.2094055253402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Каа-Хемский
4</a:t>
                    </a:r>
                    <a:r>
                      <a:rPr lang="ru-RU" baseline="0"/>
                      <a:t>  </a:t>
                    </a:r>
                    <a:r>
                      <a:rPr lang="ru-RU"/>
                      <a:t>(1%)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F68-438B-94C8-DD0C97B6E87D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1"/>
            <c:showVal val="1"/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Лист1!$A$2:$A$9</c:f>
              <c:strCache>
                <c:ptCount val="8"/>
                <c:pt idx="0">
                  <c:v>Кызылский</c:v>
                </c:pt>
                <c:pt idx="1">
                  <c:v>Барун-Хемчикский</c:v>
                </c:pt>
                <c:pt idx="2">
                  <c:v>Дзун-Хемчикский</c:v>
                </c:pt>
                <c:pt idx="3">
                  <c:v>Улуг-Хемский</c:v>
                </c:pt>
                <c:pt idx="4">
                  <c:v>Пий-Хемский</c:v>
                </c:pt>
                <c:pt idx="5">
                  <c:v>Тандынский</c:v>
                </c:pt>
                <c:pt idx="6">
                  <c:v>Чеди-Хольский</c:v>
                </c:pt>
                <c:pt idx="7">
                  <c:v>Каа-Хемский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433</c:v>
                </c:pt>
                <c:pt idx="1">
                  <c:v>52</c:v>
                </c:pt>
                <c:pt idx="2">
                  <c:v>3</c:v>
                </c:pt>
                <c:pt idx="3">
                  <c:v>63</c:v>
                </c:pt>
                <c:pt idx="4">
                  <c:v>7</c:v>
                </c:pt>
                <c:pt idx="5">
                  <c:v>7</c:v>
                </c:pt>
                <c:pt idx="6">
                  <c:v>69</c:v>
                </c:pt>
                <c:pt idx="7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F68-438B-94C8-DD0C97B6E87D}"/>
            </c:ext>
          </c:extLst>
        </c:ser>
        <c:firstSliceAng val="0"/>
      </c:pieChart>
      <c:spPr>
        <a:noFill/>
        <a:ln>
          <a:noFill/>
        </a:ln>
        <a:effectLst/>
      </c:spPr>
    </c:plotArea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Проведено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проверок (плановые, внеплановые), </a:t>
            </a:r>
          </a:p>
          <a:p>
            <a:pPr>
              <a:defRPr/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акты проверок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4.8254228638086906E-2"/>
          <c:y val="0.18691476065491824"/>
          <c:w val="0.93984762321376825"/>
          <c:h val="0.71367391576053063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elete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1193</c:v>
                </c:pt>
                <c:pt idx="1">
                  <c:v>1006</c:v>
                </c:pt>
              </c:numCache>
            </c:numRef>
          </c:val>
        </c:ser>
        <c:shape val="box"/>
        <c:axId val="131798912"/>
        <c:axId val="131800448"/>
        <c:axId val="0"/>
      </c:bar3DChart>
      <c:catAx>
        <c:axId val="131798912"/>
        <c:scaling>
          <c:orientation val="minMax"/>
        </c:scaling>
        <c:axPos val="b"/>
        <c:numFmt formatCode="General" sourceLinked="1"/>
        <c:tickLblPos val="nextTo"/>
        <c:crossAx val="131800448"/>
        <c:crosses val="autoZero"/>
        <c:auto val="1"/>
        <c:lblAlgn val="ctr"/>
        <c:lblOffset val="100"/>
      </c:catAx>
      <c:valAx>
        <c:axId val="131800448"/>
        <c:scaling>
          <c:orientation val="minMax"/>
        </c:scaling>
        <c:axPos val="l"/>
        <c:majorGridlines/>
        <c:numFmt formatCode="General" sourceLinked="1"/>
        <c:tickLblPos val="nextTo"/>
        <c:crossAx val="131798912"/>
        <c:crosses val="autoZero"/>
        <c:crossBetween val="between"/>
      </c:valAx>
      <c:spPr>
        <a:noFill/>
      </c:spPr>
    </c:plotArea>
    <c:plotVisOnly val="1"/>
  </c:chart>
  <c:txPr>
    <a:bodyPr/>
    <a:lstStyle/>
    <a:p>
      <a:pPr>
        <a:defRPr baseline="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6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Выдано предписаний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7.1726450860309127E-2"/>
          <c:y val="0.11038120234970587"/>
          <c:w val="0.90281058617672749"/>
          <c:h val="0.80474407365746292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448</c:v>
                </c:pt>
                <c:pt idx="1">
                  <c:v>343</c:v>
                </c:pt>
              </c:numCache>
            </c:numRef>
          </c:val>
        </c:ser>
        <c:shape val="box"/>
        <c:axId val="131812352"/>
        <c:axId val="131822336"/>
        <c:axId val="0"/>
      </c:bar3DChart>
      <c:catAx>
        <c:axId val="131812352"/>
        <c:scaling>
          <c:orientation val="minMax"/>
        </c:scaling>
        <c:axPos val="b"/>
        <c:numFmt formatCode="General" sourceLinked="1"/>
        <c:tickLblPos val="nextTo"/>
        <c:crossAx val="131822336"/>
        <c:crosses val="autoZero"/>
        <c:auto val="1"/>
        <c:lblAlgn val="ctr"/>
        <c:lblOffset val="100"/>
      </c:catAx>
      <c:valAx>
        <c:axId val="131822336"/>
        <c:scaling>
          <c:orientation val="minMax"/>
        </c:scaling>
        <c:axPos val="l"/>
        <c:majorGridlines/>
        <c:numFmt formatCode="General" sourceLinked="1"/>
        <c:tickLblPos val="nextTo"/>
        <c:crossAx val="131812352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8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 вынесенных административных дел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7.1726450860309127E-2"/>
          <c:y val="0.11897839693115286"/>
          <c:w val="0.92827354913969051"/>
          <c:h val="0.78161004349981023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77</c:v>
                </c:pt>
                <c:pt idx="1">
                  <c:v>172</c:v>
                </c:pt>
              </c:numCache>
            </c:numRef>
          </c:val>
        </c:ser>
        <c:shape val="box"/>
        <c:axId val="80666624"/>
        <c:axId val="80668160"/>
        <c:axId val="0"/>
      </c:bar3DChart>
      <c:catAx>
        <c:axId val="80666624"/>
        <c:scaling>
          <c:orientation val="minMax"/>
        </c:scaling>
        <c:axPos val="b"/>
        <c:numFmt formatCode="General" sourceLinked="1"/>
        <c:tickLblPos val="nextTo"/>
        <c:crossAx val="80668160"/>
        <c:crosses val="autoZero"/>
        <c:auto val="1"/>
        <c:lblAlgn val="ctr"/>
        <c:lblOffset val="100"/>
      </c:catAx>
      <c:valAx>
        <c:axId val="80668160"/>
        <c:scaling>
          <c:orientation val="minMax"/>
        </c:scaling>
        <c:axPos val="l"/>
        <c:majorGridlines/>
        <c:numFmt formatCode="General" sourceLinked="1"/>
        <c:tickLblPos val="nextTo"/>
        <c:crossAx val="80666624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4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Вынесено административных штрафов на общую сумму, тыс. руб.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8.3462561971420268E-2"/>
          <c:y val="0.20754968128983894"/>
          <c:w val="0.91653743802858278"/>
          <c:h val="0.69303899512560929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7075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8004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7075</c:v>
                </c:pt>
                <c:pt idx="1">
                  <c:v>8004</c:v>
                </c:pt>
              </c:numCache>
            </c:numRef>
          </c:val>
        </c:ser>
        <c:shape val="box"/>
        <c:axId val="123426304"/>
        <c:axId val="123427840"/>
        <c:axId val="0"/>
      </c:bar3DChart>
      <c:catAx>
        <c:axId val="123426304"/>
        <c:scaling>
          <c:orientation val="minMax"/>
        </c:scaling>
        <c:axPos val="b"/>
        <c:numFmt formatCode="General" sourceLinked="1"/>
        <c:tickLblPos val="nextTo"/>
        <c:crossAx val="123427840"/>
        <c:crosses val="autoZero"/>
        <c:auto val="1"/>
        <c:lblAlgn val="ctr"/>
        <c:lblOffset val="100"/>
      </c:catAx>
      <c:valAx>
        <c:axId val="123427840"/>
        <c:scaling>
          <c:orientation val="minMax"/>
          <c:min val="1000"/>
        </c:scaling>
        <c:axPos val="l"/>
        <c:majorGridlines/>
        <c:numFmt formatCode="General" sourceLinked="1"/>
        <c:tickLblPos val="nextTo"/>
        <c:crossAx val="123426304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Взыскано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в бюджет, тыс. руб.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1774.75</c:v>
                </c:pt>
                <c:pt idx="1">
                  <c:v>1000.8</c:v>
                </c:pt>
              </c:numCache>
            </c:numRef>
          </c:val>
        </c:ser>
        <c:shape val="box"/>
        <c:axId val="131783680"/>
        <c:axId val="131830528"/>
        <c:axId val="0"/>
      </c:bar3DChart>
      <c:catAx>
        <c:axId val="131783680"/>
        <c:scaling>
          <c:orientation val="minMax"/>
        </c:scaling>
        <c:axPos val="b"/>
        <c:numFmt formatCode="General" sourceLinked="1"/>
        <c:tickLblPos val="nextTo"/>
        <c:crossAx val="131830528"/>
        <c:crossesAt val="500"/>
        <c:auto val="1"/>
        <c:lblAlgn val="ctr"/>
        <c:lblOffset val="100"/>
      </c:catAx>
      <c:valAx>
        <c:axId val="131830528"/>
        <c:scaling>
          <c:orientation val="minMax"/>
          <c:min val="100"/>
        </c:scaling>
        <c:axPos val="l"/>
        <c:majorGridlines/>
        <c:numFmt formatCode="General" sourceLinked="1"/>
        <c:tickLblPos val="nextTo"/>
        <c:crossAx val="131783680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Проведено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проверок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101</a:t>
                    </a:r>
                    <a:endParaRPr lang="ru-RU"/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ru-RU"/>
                  </a:p>
                  <a:p>
                    <a:r>
                      <a:rPr lang="ru-RU"/>
                      <a:t>2019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85</a:t>
                    </a:r>
                    <a:endParaRPr lang="ru-RU"/>
                  </a:p>
                  <a:p>
                    <a:endParaRPr lang="ru-RU"/>
                  </a:p>
                  <a:p>
                    <a:endParaRPr lang="ru-RU"/>
                  </a:p>
                  <a:p>
                    <a:endParaRPr lang="ru-RU"/>
                  </a:p>
                  <a:p>
                    <a:r>
                      <a:rPr lang="ru-RU"/>
                      <a:t>2020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101</c:v>
                </c:pt>
                <c:pt idx="1">
                  <c:v>85</c:v>
                </c:pt>
              </c:numCache>
            </c:numRef>
          </c:val>
        </c:ser>
        <c:shape val="box"/>
        <c:axId val="131584768"/>
        <c:axId val="131586304"/>
        <c:axId val="0"/>
      </c:bar3DChart>
      <c:catAx>
        <c:axId val="131584768"/>
        <c:scaling>
          <c:orientation val="minMax"/>
        </c:scaling>
        <c:delete val="1"/>
        <c:axPos val="b"/>
        <c:numFmt formatCode="General" sourceLinked="1"/>
        <c:tickLblPos val="nextTo"/>
        <c:crossAx val="131586304"/>
        <c:crossesAt val="500"/>
        <c:auto val="1"/>
        <c:lblAlgn val="ctr"/>
        <c:lblOffset val="100"/>
      </c:catAx>
      <c:valAx>
        <c:axId val="131586304"/>
        <c:scaling>
          <c:orientation val="minMax"/>
          <c:max val="101"/>
          <c:min val="50"/>
        </c:scaling>
        <c:axPos val="l"/>
        <c:majorGridlines/>
        <c:numFmt formatCode="General" sourceLinked="1"/>
        <c:tickLblPos val="nextTo"/>
        <c:crossAx val="131584768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Столбец4</c:v>
                </c:pt>
              </c:strCache>
            </c:strRef>
          </c:tx>
          <c:dLbls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196</c:v>
                </c:pt>
                <c:pt idx="1">
                  <c:v>139</c:v>
                </c:pt>
              </c:numCache>
            </c:numRef>
          </c:val>
        </c:ser>
        <c:shape val="box"/>
        <c:axId val="128761856"/>
        <c:axId val="128763392"/>
        <c:axId val="0"/>
      </c:bar3DChart>
      <c:catAx>
        <c:axId val="128761856"/>
        <c:scaling>
          <c:orientation val="minMax"/>
        </c:scaling>
        <c:axPos val="b"/>
        <c:numFmt formatCode="General" sourceLinked="1"/>
        <c:tickLblPos val="nextTo"/>
        <c:crossAx val="128763392"/>
        <c:crosses val="autoZero"/>
        <c:auto val="1"/>
        <c:lblAlgn val="ctr"/>
        <c:lblOffset val="100"/>
      </c:catAx>
      <c:valAx>
        <c:axId val="128763392"/>
        <c:scaling>
          <c:orientation val="minMax"/>
          <c:max val="150"/>
          <c:min val="100"/>
        </c:scaling>
        <c:axPos val="l"/>
        <c:majorGridlines/>
        <c:numFmt formatCode="General" sourceLinked="1"/>
        <c:tickLblPos val="nextTo"/>
        <c:crossAx val="128761856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ru-RU"/>
                      <a:t>7</a:t>
                    </a:r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колическтво проверок</c:v>
                </c:pt>
                <c:pt idx="1">
                  <c:v>вынесенных предписаний</c:v>
                </c:pt>
                <c:pt idx="2">
                  <c:v>количество протоколов</c:v>
                </c:pt>
                <c:pt idx="3">
                  <c:v>взыскано в бюджет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1193</c:v>
                </c:pt>
                <c:pt idx="1">
                  <c:v>448</c:v>
                </c:pt>
                <c:pt idx="2">
                  <c:v>77</c:v>
                </c:pt>
                <c:pt idx="3">
                  <c:v>1774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колическтво проверок</c:v>
                </c:pt>
                <c:pt idx="1">
                  <c:v>вынесенных предписаний</c:v>
                </c:pt>
                <c:pt idx="2">
                  <c:v>количество протоколов</c:v>
                </c:pt>
                <c:pt idx="3">
                  <c:v>взыскано в бюджет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1006</c:v>
                </c:pt>
                <c:pt idx="1">
                  <c:v>343</c:v>
                </c:pt>
                <c:pt idx="2">
                  <c:v>172</c:v>
                </c:pt>
                <c:pt idx="3">
                  <c:v>1000</c:v>
                </c:pt>
              </c:numCache>
            </c:numRef>
          </c:val>
        </c:ser>
        <c:overlap val="100"/>
        <c:axId val="128743296"/>
        <c:axId val="128744832"/>
      </c:barChart>
      <c:catAx>
        <c:axId val="128743296"/>
        <c:scaling>
          <c:orientation val="minMax"/>
        </c:scaling>
        <c:axPos val="b"/>
        <c:tickLblPos val="nextTo"/>
        <c:crossAx val="128744832"/>
        <c:crosses val="autoZero"/>
        <c:auto val="1"/>
        <c:lblAlgn val="ctr"/>
        <c:lblOffset val="100"/>
      </c:catAx>
      <c:valAx>
        <c:axId val="128744832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1287432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4E974-0E27-4802-BC26-71D3306C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17</Pages>
  <Words>5536</Words>
  <Characters>31558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744</cp:lastModifiedBy>
  <cp:revision>5</cp:revision>
  <cp:lastPrinted>2020-10-16T03:41:00Z</cp:lastPrinted>
  <dcterms:created xsi:type="dcterms:W3CDTF">2019-07-16T05:13:00Z</dcterms:created>
  <dcterms:modified xsi:type="dcterms:W3CDTF">2021-01-18T04:48:00Z</dcterms:modified>
</cp:coreProperties>
</file>