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6B" w:rsidRPr="00B91E94" w:rsidRDefault="00B91E94" w:rsidP="00B91E94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Обобщение практики осуществления государст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венного строительного надзора </w:t>
      </w:r>
      <w:r w:rsidR="00C165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</w:t>
      </w:r>
      <w:r w:rsidR="00C165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21</w:t>
      </w:r>
      <w:bookmarkStart w:id="0" w:name="_GoBack"/>
      <w:bookmarkEnd w:id="0"/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</w:p>
    <w:p w:rsidR="0025066B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Функция регионального государственного строительного надзора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5066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066B">
        <w:rPr>
          <w:rFonts w:ascii="Times New Roman" w:hAnsi="Times New Roman" w:cs="Times New Roman"/>
          <w:sz w:val="28"/>
          <w:szCs w:val="28"/>
        </w:rPr>
        <w:t xml:space="preserve">строительного надзора.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В соответствии со статьей 54 Градостроительного кодекса РФ (далее-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РФ) государственный строительный надзора осуществляется при: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 либо является типовой проектной документацией или ее модификацией;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2)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является проверка: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 xml:space="preserve">По данным журнала регистрации строящихся, реконструируемых объектов капитального строительства </w:t>
      </w:r>
      <w:r w:rsidRPr="001440F4">
        <w:rPr>
          <w:rFonts w:ascii="Times New Roman" w:hAnsi="Times New Roman" w:cs="Times New Roman"/>
          <w:sz w:val="28"/>
          <w:szCs w:val="28"/>
          <w:u w:val="single"/>
        </w:rPr>
        <w:t>за январь-июнь 2021 года</w:t>
      </w:r>
      <w:r w:rsidRPr="001440F4">
        <w:rPr>
          <w:rFonts w:ascii="Times New Roman" w:hAnsi="Times New Roman" w:cs="Times New Roman"/>
          <w:sz w:val="28"/>
          <w:szCs w:val="28"/>
        </w:rPr>
        <w:t xml:space="preserve"> отделом строительного надзора Службы </w:t>
      </w:r>
      <w:r w:rsidRPr="001440F4">
        <w:rPr>
          <w:rFonts w:ascii="Times New Roman" w:hAnsi="Times New Roman" w:cs="Times New Roman"/>
          <w:b/>
          <w:sz w:val="28"/>
          <w:szCs w:val="28"/>
        </w:rPr>
        <w:t>ведется надзор за 72 поднадзорными объектами</w:t>
      </w:r>
      <w:r w:rsidRPr="001440F4">
        <w:rPr>
          <w:rFonts w:ascii="Times New Roman" w:hAnsi="Times New Roman" w:cs="Times New Roman"/>
          <w:sz w:val="28"/>
          <w:szCs w:val="28"/>
        </w:rPr>
        <w:t xml:space="preserve"> по Республике Тыва. За истекший период 2021 года отделом СН </w:t>
      </w:r>
      <w:r w:rsidRPr="001440F4">
        <w:rPr>
          <w:rFonts w:ascii="Times New Roman" w:hAnsi="Times New Roman" w:cs="Times New Roman"/>
          <w:b/>
          <w:sz w:val="28"/>
          <w:szCs w:val="28"/>
        </w:rPr>
        <w:t>проведено 52 проверки из них: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b/>
          <w:sz w:val="28"/>
          <w:szCs w:val="28"/>
        </w:rPr>
        <w:t>47 проверок по поднадзорным объектам;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b/>
          <w:sz w:val="28"/>
          <w:szCs w:val="28"/>
        </w:rPr>
        <w:t>1 проверка долевого строительства;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b/>
          <w:sz w:val="28"/>
          <w:szCs w:val="28"/>
        </w:rPr>
        <w:t>4 рассмотрений по обращениям органов прокуратуры.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left="567"/>
        <w:jc w:val="center"/>
        <w:rPr>
          <w:noProof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440F4">
        <w:rPr>
          <w:noProof/>
          <w:sz w:val="28"/>
          <w:szCs w:val="28"/>
        </w:rPr>
        <w:lastRenderedPageBreak/>
        <w:drawing>
          <wp:inline distT="0" distB="0" distL="0" distR="0" wp14:anchorId="0A9469D6" wp14:editId="7AACEC50">
            <wp:extent cx="4749420" cy="3125337"/>
            <wp:effectExtent l="0" t="0" r="1333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40F4" w:rsidRPr="001440F4" w:rsidRDefault="001440F4" w:rsidP="001440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Рис.1 Количество проверок за аналогичный период 2020 и 2021 гг.</w:t>
      </w:r>
    </w:p>
    <w:p w:rsidR="001440F4" w:rsidRPr="001440F4" w:rsidRDefault="001440F4" w:rsidP="001440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 xml:space="preserve">За истекший период 2020 года отделом СН </w:t>
      </w:r>
      <w:r w:rsidRPr="001440F4">
        <w:rPr>
          <w:rFonts w:ascii="Times New Roman" w:hAnsi="Times New Roman" w:cs="Times New Roman"/>
          <w:b/>
          <w:sz w:val="28"/>
          <w:szCs w:val="28"/>
        </w:rPr>
        <w:t>проведено 56 проверок</w:t>
      </w:r>
      <w:r w:rsidRPr="001440F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51 проверки по поднадзорным объектам;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 xml:space="preserve">4 проверки по требованиям прокуратуры; 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1 проверки долевого строительства.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Таким образом, количество проверок за 2021 г. меньше по сравнению с 2020 г. на 4.</w:t>
      </w:r>
    </w:p>
    <w:p w:rsidR="001440F4" w:rsidRPr="001440F4" w:rsidRDefault="001440F4" w:rsidP="001440F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 xml:space="preserve">По результатам проверок за период 2021 года </w:t>
      </w:r>
      <w:r w:rsidRPr="001440F4">
        <w:rPr>
          <w:rFonts w:ascii="Times New Roman" w:hAnsi="Times New Roman" w:cs="Times New Roman"/>
          <w:b/>
          <w:sz w:val="28"/>
          <w:szCs w:val="28"/>
        </w:rPr>
        <w:t>выписано 13 предписаний</w:t>
      </w:r>
      <w:r w:rsidRPr="001440F4">
        <w:rPr>
          <w:rFonts w:ascii="Times New Roman" w:hAnsi="Times New Roman" w:cs="Times New Roman"/>
          <w:sz w:val="28"/>
          <w:szCs w:val="28"/>
        </w:rPr>
        <w:t xml:space="preserve"> об устранении нарушений с указанием сроков устранения, за аналогичный период 2020 года было </w:t>
      </w:r>
      <w:r w:rsidRPr="001440F4">
        <w:rPr>
          <w:rFonts w:ascii="Times New Roman" w:hAnsi="Times New Roman" w:cs="Times New Roman"/>
          <w:b/>
          <w:sz w:val="28"/>
          <w:szCs w:val="28"/>
        </w:rPr>
        <w:t>выдано 15 предписаний</w:t>
      </w:r>
      <w:r w:rsidRPr="001440F4">
        <w:rPr>
          <w:rFonts w:ascii="Times New Roman" w:hAnsi="Times New Roman" w:cs="Times New Roman"/>
          <w:sz w:val="28"/>
          <w:szCs w:val="28"/>
        </w:rPr>
        <w:t>.</w:t>
      </w:r>
    </w:p>
    <w:p w:rsidR="001440F4" w:rsidRPr="001440F4" w:rsidRDefault="001440F4" w:rsidP="001440F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Выданы заключения о соответствии построенных объектов требованиям технических регламентов и проектной документации в отношении 2 объектов:</w:t>
      </w:r>
    </w:p>
    <w:p w:rsidR="001440F4" w:rsidRPr="001440F4" w:rsidRDefault="001440F4" w:rsidP="001440F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 xml:space="preserve">«Реконструкция автомобильной дороги: Подъезд к селу </w:t>
      </w:r>
      <w:proofErr w:type="spellStart"/>
      <w:r w:rsidRPr="001440F4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1440F4">
        <w:rPr>
          <w:rFonts w:ascii="Times New Roman" w:hAnsi="Times New Roman" w:cs="Times New Roman"/>
          <w:sz w:val="28"/>
          <w:szCs w:val="28"/>
        </w:rPr>
        <w:t>, участок 0+000 – 1+500»;</w:t>
      </w:r>
    </w:p>
    <w:p w:rsidR="001440F4" w:rsidRPr="001440F4" w:rsidRDefault="001440F4" w:rsidP="001440F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«Плавательный бассейн в. Ак-Довурак».</w:t>
      </w:r>
    </w:p>
    <w:p w:rsidR="001440F4" w:rsidRPr="001440F4" w:rsidRDefault="001440F4" w:rsidP="001440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F4" w:rsidRPr="001440F4" w:rsidRDefault="001440F4" w:rsidP="001440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b/>
          <w:sz w:val="28"/>
          <w:szCs w:val="28"/>
        </w:rPr>
        <w:t>Возбуждены и рассмотрены 1 административное дело на общую сумму</w:t>
      </w:r>
    </w:p>
    <w:p w:rsidR="001440F4" w:rsidRPr="001440F4" w:rsidRDefault="001440F4" w:rsidP="001440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F4">
        <w:rPr>
          <w:rFonts w:ascii="Times New Roman" w:hAnsi="Times New Roman" w:cs="Times New Roman"/>
          <w:b/>
          <w:sz w:val="28"/>
          <w:szCs w:val="28"/>
        </w:rPr>
        <w:t>10 000 рублей, из них оплачено 0 рублей</w:t>
      </w:r>
    </w:p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1276"/>
        <w:gridCol w:w="1701"/>
        <w:gridCol w:w="1134"/>
      </w:tblGrid>
      <w:tr w:rsidR="001440F4" w:rsidRPr="001440F4" w:rsidTr="00D5442A">
        <w:trPr>
          <w:jc w:val="center"/>
        </w:trPr>
        <w:tc>
          <w:tcPr>
            <w:tcW w:w="421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Субъект АД</w:t>
            </w:r>
          </w:p>
        </w:tc>
        <w:tc>
          <w:tcPr>
            <w:tcW w:w="2127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Вид нарушения</w:t>
            </w:r>
          </w:p>
        </w:tc>
        <w:tc>
          <w:tcPr>
            <w:tcW w:w="1842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1276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Штраф, руб.</w:t>
            </w:r>
          </w:p>
        </w:tc>
        <w:tc>
          <w:tcPr>
            <w:tcW w:w="1701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Дата для добровольной оплаты</w:t>
            </w:r>
          </w:p>
        </w:tc>
        <w:tc>
          <w:tcPr>
            <w:tcW w:w="1134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440F4" w:rsidRPr="001440F4" w:rsidTr="00D5442A">
        <w:trPr>
          <w:trHeight w:val="690"/>
          <w:jc w:val="center"/>
        </w:trPr>
        <w:tc>
          <w:tcPr>
            <w:tcW w:w="421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1440F4" w:rsidRPr="001440F4" w:rsidRDefault="001440F4" w:rsidP="00D5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440F4">
              <w:rPr>
                <w:rFonts w:ascii="Times New Roman" w:eastAsia="Times New Roman" w:hAnsi="Times New Roman" w:cs="Times New Roman"/>
                <w:sz w:val="28"/>
                <w:szCs w:val="28"/>
              </w:rPr>
              <w:t>Хайдып</w:t>
            </w:r>
            <w:proofErr w:type="spellEnd"/>
            <w:r w:rsidRPr="00144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0F4">
              <w:rPr>
                <w:rFonts w:ascii="Times New Roman" w:eastAsia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Pr="00144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Ч. 6 ст. 19.5 КоАП РФ</w:t>
            </w:r>
          </w:p>
        </w:tc>
        <w:tc>
          <w:tcPr>
            <w:tcW w:w="1842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 </w:t>
            </w:r>
          </w:p>
        </w:tc>
        <w:tc>
          <w:tcPr>
            <w:tcW w:w="1276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4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701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F4" w:rsidRPr="001440F4" w:rsidRDefault="001440F4" w:rsidP="00D5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0F4" w:rsidRPr="001440F4" w:rsidRDefault="001440F4" w:rsidP="0014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0F4" w:rsidRPr="001440F4" w:rsidRDefault="001440F4" w:rsidP="001440F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F4">
        <w:rPr>
          <w:rFonts w:ascii="Times New Roman" w:hAnsi="Times New Roman" w:cs="Times New Roman"/>
          <w:sz w:val="28"/>
          <w:szCs w:val="28"/>
        </w:rPr>
        <w:t>Продолжает долевое строительство ООО «</w:t>
      </w:r>
      <w:proofErr w:type="spellStart"/>
      <w:r w:rsidRPr="001440F4">
        <w:rPr>
          <w:rFonts w:ascii="Times New Roman" w:hAnsi="Times New Roman" w:cs="Times New Roman"/>
          <w:sz w:val="28"/>
          <w:szCs w:val="28"/>
        </w:rPr>
        <w:t>Хайдып</w:t>
      </w:r>
      <w:proofErr w:type="spellEnd"/>
      <w:r w:rsidRPr="00144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F4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1440F4">
        <w:rPr>
          <w:rFonts w:ascii="Times New Roman" w:hAnsi="Times New Roman" w:cs="Times New Roman"/>
          <w:sz w:val="28"/>
          <w:szCs w:val="28"/>
        </w:rPr>
        <w:t>» (9-этажный жилой дом по ул. Ангарский бульвар, 25 в г. Кызыле).</w:t>
      </w:r>
    </w:p>
    <w:p w:rsidR="001440F4" w:rsidRPr="001440F4" w:rsidRDefault="001440F4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40F4" w:rsidRPr="001440F4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F7E65"/>
    <w:rsid w:val="0011593F"/>
    <w:rsid w:val="001440F4"/>
    <w:rsid w:val="0014744A"/>
    <w:rsid w:val="00151EFD"/>
    <w:rsid w:val="00181A43"/>
    <w:rsid w:val="001E34C6"/>
    <w:rsid w:val="00244ED1"/>
    <w:rsid w:val="0025066B"/>
    <w:rsid w:val="002868FD"/>
    <w:rsid w:val="002B385D"/>
    <w:rsid w:val="002D17AA"/>
    <w:rsid w:val="003039FE"/>
    <w:rsid w:val="003371FA"/>
    <w:rsid w:val="00343CC3"/>
    <w:rsid w:val="003A1B32"/>
    <w:rsid w:val="003C3DFC"/>
    <w:rsid w:val="003F1BFF"/>
    <w:rsid w:val="00454211"/>
    <w:rsid w:val="0046275D"/>
    <w:rsid w:val="004B67FF"/>
    <w:rsid w:val="004C4205"/>
    <w:rsid w:val="004C6CB9"/>
    <w:rsid w:val="005074A1"/>
    <w:rsid w:val="005536A3"/>
    <w:rsid w:val="0058576C"/>
    <w:rsid w:val="006021E7"/>
    <w:rsid w:val="006A4119"/>
    <w:rsid w:val="006C2D99"/>
    <w:rsid w:val="00730738"/>
    <w:rsid w:val="007341DB"/>
    <w:rsid w:val="00825435"/>
    <w:rsid w:val="00834864"/>
    <w:rsid w:val="008F1B36"/>
    <w:rsid w:val="009C07CB"/>
    <w:rsid w:val="009D22A9"/>
    <w:rsid w:val="009E4402"/>
    <w:rsid w:val="00A673E3"/>
    <w:rsid w:val="00AA7437"/>
    <w:rsid w:val="00AD53D6"/>
    <w:rsid w:val="00AF44B5"/>
    <w:rsid w:val="00B11153"/>
    <w:rsid w:val="00B91E94"/>
    <w:rsid w:val="00C11A92"/>
    <w:rsid w:val="00C165F1"/>
    <w:rsid w:val="00C21C95"/>
    <w:rsid w:val="00C74410"/>
    <w:rsid w:val="00D64F8E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930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44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F-4CC6-A55C-7AF0B592F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56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52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2020                                           2021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2019-09-18T02:13:00Z</cp:lastPrinted>
  <dcterms:created xsi:type="dcterms:W3CDTF">2019-09-27T03:32:00Z</dcterms:created>
  <dcterms:modified xsi:type="dcterms:W3CDTF">2021-07-12T08:58:00Z</dcterms:modified>
</cp:coreProperties>
</file>