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FA" w:rsidRPr="006E26FA" w:rsidRDefault="006E26FA" w:rsidP="006E2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6FA">
        <w:rPr>
          <w:rFonts w:ascii="Times New Roman" w:hAnsi="Times New Roman" w:cs="Times New Roman"/>
          <w:sz w:val="28"/>
          <w:szCs w:val="28"/>
        </w:rPr>
        <w:t>ДОКЛАД</w:t>
      </w:r>
    </w:p>
    <w:p w:rsidR="00D64A98" w:rsidRDefault="00D64A98" w:rsidP="006E2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="006E26FA" w:rsidRPr="006E26F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7DE2">
        <w:rPr>
          <w:rFonts w:ascii="Times New Roman" w:hAnsi="Times New Roman" w:cs="Times New Roman"/>
          <w:sz w:val="28"/>
          <w:szCs w:val="28"/>
        </w:rPr>
        <w:t>жилищной инспекции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строительного надзора Республики Тыва </w:t>
      </w:r>
    </w:p>
    <w:p w:rsidR="00D64A98" w:rsidRDefault="006E26FA" w:rsidP="006E26F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6FA">
        <w:rPr>
          <w:rFonts w:ascii="Times New Roman" w:hAnsi="Times New Roman" w:cs="Times New Roman"/>
          <w:sz w:val="28"/>
          <w:szCs w:val="28"/>
        </w:rPr>
        <w:t>«</w:t>
      </w:r>
      <w:r w:rsidRPr="006E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итогах </w:t>
      </w:r>
      <w:r w:rsidR="00D6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Службы</w:t>
      </w:r>
      <w:r w:rsidRPr="006E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жилищной инспекции</w:t>
      </w:r>
      <w:r w:rsidR="00D6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строительного надзора Республики Тыва </w:t>
      </w:r>
      <w:r w:rsidR="002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78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</w:t>
      </w:r>
      <w:r w:rsidR="00D6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приоритетных направлениях </w:t>
      </w:r>
      <w:r w:rsidR="002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78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E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7F670D" w:rsidRDefault="007F670D" w:rsidP="006E26F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70D" w:rsidRPr="007F670D" w:rsidRDefault="007F670D" w:rsidP="006E2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Владислав Товарищтайович !</w:t>
      </w:r>
    </w:p>
    <w:p w:rsidR="00A576E2" w:rsidRPr="007F670D" w:rsidRDefault="00A576E2" w:rsidP="007F67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r w:rsidR="007F670D" w:rsidRPr="007F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заседания Правительства</w:t>
      </w:r>
      <w:r w:rsidR="00D64A98" w:rsidRPr="007F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F670D" w:rsidRDefault="00192F24" w:rsidP="007F67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22163" w:rsidRPr="007F670D" w:rsidRDefault="007F670D" w:rsidP="007F67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19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Позвольте начать свой доклад с основных задач Службы государственной жилищной инспекции и строительного надзора Республики Тыва. </w:t>
      </w:r>
      <w:r w:rsidR="00FB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A625C" w:rsidRPr="00791079">
        <w:rPr>
          <w:rFonts w:ascii="Times New Roman" w:hAnsi="Times New Roman" w:cs="Times New Roman"/>
          <w:color w:val="000000"/>
          <w:sz w:val="28"/>
          <w:szCs w:val="28"/>
        </w:rPr>
        <w:t xml:space="preserve">сновными </w:t>
      </w:r>
      <w:r w:rsidR="006A625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D64A9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</w:t>
      </w:r>
      <w:r w:rsidR="006A625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04DE5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2216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16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16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16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04DE5" w:rsidRPr="008A5C79" w:rsidRDefault="00804DE5" w:rsidP="0080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регионального государственного жилищного надзора; </w:t>
      </w:r>
    </w:p>
    <w:p w:rsidR="00804DE5" w:rsidRPr="008A5C79" w:rsidRDefault="00804DE5" w:rsidP="0080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лицензирования деятельности по упр</w:t>
      </w:r>
      <w:r w:rsidR="00FB3F63"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авлению многоквартирными домами;</w:t>
      </w:r>
    </w:p>
    <w:p w:rsidR="00EC30F6" w:rsidRPr="008A5C79" w:rsidRDefault="00EC30F6" w:rsidP="00EC3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государственного строительного надзора;</w:t>
      </w:r>
    </w:p>
    <w:p w:rsidR="00EC30F6" w:rsidRPr="008A5C79" w:rsidRDefault="00EC30F6" w:rsidP="00EC30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контроля и надзора в</w:t>
      </w:r>
      <w:r w:rsidR="00FB3F63" w:rsidRPr="008A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долевого строительства;</w:t>
      </w:r>
    </w:p>
    <w:p w:rsidR="00265610" w:rsidRDefault="00C342ED" w:rsidP="00265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полномочий по взаимодействию с органами муниципального жилищного контроля;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610" w:rsidRDefault="00265610" w:rsidP="00265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F24" w:rsidRPr="00265610" w:rsidRDefault="00192F24" w:rsidP="002656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610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5F58AF" w:rsidRPr="0026561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65610">
        <w:rPr>
          <w:rFonts w:ascii="Times New Roman" w:eastAsia="Calibri" w:hAnsi="Times New Roman" w:cs="Times New Roman"/>
          <w:sz w:val="28"/>
          <w:szCs w:val="28"/>
        </w:rPr>
        <w:t>По состоянию на 01.01.2024 года по данным ГИС ЖКХ и Росстата, в Республике Тыва имеются 6</w:t>
      </w:r>
      <w:r w:rsidR="00840CD7" w:rsidRPr="00265610">
        <w:rPr>
          <w:rFonts w:ascii="Times New Roman" w:eastAsia="Calibri" w:hAnsi="Times New Roman" w:cs="Times New Roman"/>
          <w:sz w:val="28"/>
          <w:szCs w:val="28"/>
        </w:rPr>
        <w:t>22</w:t>
      </w:r>
      <w:r w:rsidRPr="00265610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домов, общей площадью – 1</w:t>
      </w:r>
      <w:r w:rsidR="00110D97" w:rsidRPr="00265610">
        <w:rPr>
          <w:rFonts w:ascii="Times New Roman" w:eastAsia="Calibri" w:hAnsi="Times New Roman" w:cs="Times New Roman"/>
          <w:sz w:val="28"/>
          <w:szCs w:val="28"/>
        </w:rPr>
        <w:t>534</w:t>
      </w:r>
      <w:r w:rsidRPr="00265610">
        <w:rPr>
          <w:rFonts w:ascii="Times New Roman" w:eastAsia="Calibri" w:hAnsi="Times New Roman" w:cs="Times New Roman"/>
          <w:sz w:val="28"/>
          <w:szCs w:val="28"/>
        </w:rPr>
        <w:t xml:space="preserve"> тыс. кв.м и 3</w:t>
      </w:r>
      <w:r w:rsidR="00110D97" w:rsidRPr="00265610">
        <w:rPr>
          <w:rFonts w:ascii="Times New Roman" w:eastAsia="Calibri" w:hAnsi="Times New Roman" w:cs="Times New Roman"/>
          <w:sz w:val="28"/>
          <w:szCs w:val="28"/>
        </w:rPr>
        <w:t>7482</w:t>
      </w:r>
      <w:r w:rsidRPr="00265610">
        <w:rPr>
          <w:rFonts w:ascii="Times New Roman" w:eastAsia="Calibri" w:hAnsi="Times New Roman" w:cs="Times New Roman"/>
          <w:sz w:val="28"/>
          <w:szCs w:val="28"/>
        </w:rPr>
        <w:t xml:space="preserve"> жилых домов частного сектора общей площадью – </w:t>
      </w:r>
      <w:r w:rsidR="00110D97" w:rsidRPr="00265610">
        <w:rPr>
          <w:rFonts w:ascii="Times New Roman" w:eastAsia="Calibri" w:hAnsi="Times New Roman" w:cs="Times New Roman"/>
          <w:sz w:val="28"/>
          <w:szCs w:val="28"/>
        </w:rPr>
        <w:t>3311,2</w:t>
      </w:r>
      <w:r w:rsidRPr="00265610">
        <w:rPr>
          <w:rFonts w:ascii="Times New Roman" w:eastAsia="Calibri" w:hAnsi="Times New Roman" w:cs="Times New Roman"/>
          <w:sz w:val="28"/>
          <w:szCs w:val="28"/>
        </w:rPr>
        <w:t xml:space="preserve"> тыс. кв.м. </w:t>
      </w:r>
    </w:p>
    <w:p w:rsidR="00192F24" w:rsidRPr="00840CD7" w:rsidRDefault="00192F24" w:rsidP="00840CD7">
      <w:pPr>
        <w:pStyle w:val="1"/>
        <w:shd w:val="clear" w:color="auto" w:fill="FFFFFF"/>
        <w:spacing w:before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Многоквартирные дома расположены: 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>в г. Кызыле – 4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>, в пгт. Каа-Хем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 – 5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>, в г. Ак-Довурак – 4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, с. Кызыл-Мажалык – 6, в г. Шагонар – 62, г. Туран – 8, с. Бай-Хаак – 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>, пгт. Хову-Аксы – 6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, с. Сарыг-Сеп – 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40C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г. Чадан – 3, за которыми управляют 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 управляющих организаций (3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 УК и 1</w:t>
      </w:r>
      <w:r w:rsidR="00840CD7" w:rsidRPr="00840C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40CD7">
        <w:rPr>
          <w:rFonts w:ascii="Times New Roman" w:hAnsi="Times New Roman" w:cs="Times New Roman"/>
          <w:color w:val="auto"/>
          <w:sz w:val="28"/>
          <w:szCs w:val="28"/>
        </w:rPr>
        <w:t xml:space="preserve"> ТСЖ). В пгт. Каа-Хем, с. Бай-Хаак, с. Сарыг-Сеп, в г.г. Чадан и Туран</w:t>
      </w:r>
      <w:r w:rsidRPr="00840CD7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многоквартирные дома не имеют способа управления, данную функцию выполняют муниципалитеты. </w:t>
      </w:r>
    </w:p>
    <w:p w:rsidR="00FC134C" w:rsidRDefault="00192F24" w:rsidP="00FC134C">
      <w:pPr>
        <w:pStyle w:val="a9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ab/>
        <w:t>В целях обеспечения комфортного проживания граждан в многоквартирных домах Республики, а также в целях обеспечения соблюдения законности в строительной сфере и надежности строящихся объектов, Служба в 2</w:t>
      </w:r>
      <w:r w:rsidR="00C85BA1">
        <w:rPr>
          <w:rFonts w:eastAsia="+mn-ea"/>
          <w:color w:val="000000"/>
          <w:kern w:val="24"/>
          <w:sz w:val="28"/>
          <w:szCs w:val="28"/>
        </w:rPr>
        <w:t>023 году</w:t>
      </w:r>
      <w:r>
        <w:rPr>
          <w:rFonts w:eastAsia="+mn-ea"/>
          <w:color w:val="000000"/>
          <w:kern w:val="24"/>
          <w:sz w:val="28"/>
          <w:szCs w:val="28"/>
        </w:rPr>
        <w:t xml:space="preserve"> осуществляла надзор за деятельностью </w:t>
      </w:r>
      <w:r w:rsidR="004C76BE">
        <w:rPr>
          <w:rFonts w:eastAsia="+mn-ea"/>
          <w:color w:val="000000"/>
          <w:kern w:val="24"/>
          <w:sz w:val="28"/>
          <w:szCs w:val="28"/>
        </w:rPr>
        <w:t>42</w:t>
      </w:r>
      <w:r>
        <w:rPr>
          <w:rFonts w:eastAsia="+mn-ea"/>
          <w:color w:val="000000"/>
          <w:kern w:val="24"/>
          <w:sz w:val="28"/>
          <w:szCs w:val="28"/>
        </w:rPr>
        <w:t xml:space="preserve"> управляющих организаций, за </w:t>
      </w:r>
      <w:r w:rsidR="004C76BE">
        <w:rPr>
          <w:rFonts w:eastAsia="+mn-ea"/>
          <w:color w:val="000000"/>
          <w:kern w:val="24"/>
          <w:sz w:val="28"/>
          <w:szCs w:val="28"/>
        </w:rPr>
        <w:t>81</w:t>
      </w:r>
      <w:r>
        <w:rPr>
          <w:rFonts w:eastAsia="+mn-ea"/>
          <w:color w:val="000000"/>
          <w:kern w:val="24"/>
          <w:sz w:val="28"/>
          <w:szCs w:val="28"/>
        </w:rPr>
        <w:t xml:space="preserve"> объектами </w:t>
      </w:r>
      <w:r w:rsidR="00B43111">
        <w:rPr>
          <w:rFonts w:eastAsia="+mn-ea"/>
          <w:color w:val="000000"/>
          <w:kern w:val="24"/>
          <w:sz w:val="28"/>
          <w:szCs w:val="28"/>
        </w:rPr>
        <w:t>капитального строительства, за 15</w:t>
      </w:r>
      <w:r>
        <w:rPr>
          <w:rFonts w:eastAsia="+mn-ea"/>
          <w:color w:val="000000"/>
          <w:kern w:val="24"/>
          <w:sz w:val="28"/>
          <w:szCs w:val="28"/>
        </w:rPr>
        <w:t xml:space="preserve"> ресурсоснабжающими организациями </w:t>
      </w:r>
      <w:r>
        <w:rPr>
          <w:rFonts w:eastAsia="+mn-ea"/>
          <w:kern w:val="24"/>
          <w:sz w:val="28"/>
          <w:szCs w:val="28"/>
        </w:rPr>
        <w:t>и за региональным оператором по капитальному ремонту многоквартирных домов,</w:t>
      </w:r>
      <w:r w:rsidR="0078560B">
        <w:rPr>
          <w:rFonts w:eastAsia="+mn-ea"/>
          <w:kern w:val="24"/>
          <w:sz w:val="28"/>
          <w:szCs w:val="28"/>
        </w:rPr>
        <w:t xml:space="preserve"> а</w:t>
      </w:r>
      <w:r>
        <w:rPr>
          <w:rFonts w:eastAsia="+mn-ea"/>
          <w:kern w:val="24"/>
          <w:sz w:val="28"/>
          <w:szCs w:val="28"/>
        </w:rPr>
        <w:t xml:space="preserve"> также за деятельностью регионального оператора по вывозу </w:t>
      </w:r>
      <w:r w:rsidR="004C76BE">
        <w:rPr>
          <w:rFonts w:eastAsia="+mn-ea"/>
          <w:kern w:val="24"/>
          <w:sz w:val="28"/>
          <w:szCs w:val="28"/>
        </w:rPr>
        <w:t>ТКО</w:t>
      </w:r>
      <w:r>
        <w:rPr>
          <w:rFonts w:eastAsia="+mn-ea"/>
          <w:kern w:val="24"/>
          <w:sz w:val="28"/>
          <w:szCs w:val="28"/>
        </w:rPr>
        <w:t xml:space="preserve"> (ГУП ТСП). </w:t>
      </w:r>
    </w:p>
    <w:p w:rsidR="00FC134C" w:rsidRDefault="00FC134C" w:rsidP="00FC134C">
      <w:pPr>
        <w:pStyle w:val="a9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</w:p>
    <w:p w:rsidR="00265610" w:rsidRDefault="00616AD1" w:rsidP="00265610">
      <w:pPr>
        <w:pStyle w:val="a9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bidi="en-US"/>
        </w:rPr>
      </w:pPr>
      <w:r w:rsidRPr="009F495B">
        <w:rPr>
          <w:rFonts w:eastAsia="Calibri"/>
          <w:b/>
          <w:sz w:val="28"/>
          <w:szCs w:val="28"/>
          <w:lang w:bidi="en-US"/>
        </w:rPr>
        <w:t xml:space="preserve">Слайд – </w:t>
      </w:r>
      <w:r w:rsidR="00FC134C">
        <w:rPr>
          <w:rFonts w:eastAsia="Calibri"/>
          <w:b/>
          <w:sz w:val="28"/>
          <w:szCs w:val="28"/>
          <w:lang w:bidi="en-US"/>
        </w:rPr>
        <w:t>4</w:t>
      </w:r>
      <w:r w:rsidRPr="009F495B">
        <w:rPr>
          <w:rFonts w:eastAsia="Calibri"/>
          <w:b/>
          <w:sz w:val="28"/>
          <w:szCs w:val="28"/>
          <w:lang w:bidi="en-US"/>
        </w:rPr>
        <w:t xml:space="preserve"> Обращения граждан и их структура</w:t>
      </w:r>
    </w:p>
    <w:p w:rsidR="004E207C" w:rsidRPr="00265610" w:rsidRDefault="004E207C" w:rsidP="00265610">
      <w:pPr>
        <w:pStyle w:val="a9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ab/>
      </w:r>
      <w:r w:rsidRPr="004F4DA4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4F4DA4">
        <w:rPr>
          <w:bCs/>
          <w:sz w:val="28"/>
          <w:szCs w:val="28"/>
        </w:rPr>
        <w:t xml:space="preserve"> году деятельность Службы государственной жилищной инспекции и строительного надзора Республики Тыва</w:t>
      </w:r>
      <w:r w:rsidR="00C85BA1">
        <w:rPr>
          <w:bCs/>
          <w:sz w:val="28"/>
          <w:szCs w:val="28"/>
        </w:rPr>
        <w:t>,</w:t>
      </w:r>
      <w:r w:rsidR="0078560B">
        <w:rPr>
          <w:bCs/>
          <w:sz w:val="28"/>
          <w:szCs w:val="28"/>
        </w:rPr>
        <w:t xml:space="preserve"> осуществлялас</w:t>
      </w:r>
      <w:r w:rsidRPr="004F4DA4">
        <w:rPr>
          <w:bCs/>
          <w:sz w:val="28"/>
          <w:szCs w:val="28"/>
        </w:rPr>
        <w:t>ь с учетом моратория на проведение</w:t>
      </w:r>
      <w:r w:rsidR="00C85BA1">
        <w:rPr>
          <w:bCs/>
          <w:sz w:val="28"/>
          <w:szCs w:val="28"/>
        </w:rPr>
        <w:t xml:space="preserve"> проверок</w:t>
      </w:r>
      <w:r w:rsidRPr="004F4DA4">
        <w:rPr>
          <w:bCs/>
          <w:sz w:val="28"/>
          <w:szCs w:val="28"/>
        </w:rPr>
        <w:t xml:space="preserve">, установленного Постановлением Правительства Российской Федерации от 10 марта 2022 года №336 </w:t>
      </w:r>
      <w:r w:rsidRPr="004F4DA4">
        <w:rPr>
          <w:bCs/>
          <w:kern w:val="36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контроля".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lastRenderedPageBreak/>
        <w:t xml:space="preserve">Однако не смотря на введенные ограничения Службой принимались все допустимые меры для обеспечения комфортного проживания граждан в многоквартирных домах и для обеспечения соблюдения требований в градостроительной сфере. </w:t>
      </w:r>
    </w:p>
    <w:p w:rsidR="00E24F7E" w:rsidRPr="004F4DA4" w:rsidRDefault="004E207C" w:rsidP="00E24F7E">
      <w:pPr>
        <w:keepNext/>
        <w:keepLines/>
        <w:shd w:val="clear" w:color="auto" w:fill="FFFFFF"/>
        <w:spacing w:after="0" w:line="240" w:lineRule="auto"/>
        <w:ind w:firstLine="620"/>
        <w:jc w:val="both"/>
        <w:outlineLvl w:val="0"/>
        <w:rPr>
          <w:rFonts w:ascii="Times New Roman" w:eastAsia="Times New Roman" w:hAnsi="Times New Roman" w:cs="Times New Roman"/>
          <w:bCs/>
          <w:color w:val="2E74B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</w:t>
      </w:r>
      <w:r w:rsidR="00E2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4F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отчетн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E24F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E24F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области жилищного надзора проводились только внеплановые проверки исключительно по обращениям граждан, проведение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проверок по инициативе Службы </w:t>
      </w:r>
      <w:r w:rsidR="00E24F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органы прокуратуры не согласовали</w:t>
      </w:r>
      <w:r w:rsidR="006454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(направлено </w:t>
      </w:r>
      <w:r w:rsidR="004320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6454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 отказаны). </w:t>
      </w:r>
    </w:p>
    <w:p w:rsidR="00A1109F" w:rsidRDefault="00E24F7E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Итак, в</w:t>
      </w:r>
      <w:r w:rsidR="00616AD1" w:rsidRPr="006A3B9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="00616AD1" w:rsidRPr="006A3B9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году в </w:t>
      </w:r>
      <w:r w:rsidR="00616A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Службу поступило </w:t>
      </w:r>
      <w:r w:rsidR="002C322E">
        <w:rPr>
          <w:rFonts w:ascii="Times New Roman" w:eastAsia="Calibri" w:hAnsi="Times New Roman" w:cs="Times New Roman"/>
          <w:sz w:val="28"/>
          <w:szCs w:val="28"/>
          <w:lang w:bidi="en-US"/>
        </w:rPr>
        <w:t>1201</w:t>
      </w:r>
      <w:r w:rsidR="007C03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обращений</w:t>
      </w:r>
      <w:r w:rsidR="00C85BA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граждан</w:t>
      </w:r>
      <w:r w:rsidR="007C03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АППГ-89</w:t>
      </w:r>
      <w:r w:rsidR="00A1109F">
        <w:rPr>
          <w:rFonts w:ascii="Times New Roman" w:eastAsia="Calibri" w:hAnsi="Times New Roman" w:cs="Times New Roman"/>
          <w:sz w:val="28"/>
          <w:szCs w:val="28"/>
          <w:lang w:bidi="en-US"/>
        </w:rPr>
        <w:t>8</w:t>
      </w:r>
      <w:r w:rsidR="007C03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616AD1">
        <w:rPr>
          <w:rFonts w:ascii="Times New Roman" w:eastAsia="Calibri" w:hAnsi="Times New Roman" w:cs="Times New Roman"/>
          <w:sz w:val="28"/>
          <w:szCs w:val="28"/>
          <w:lang w:bidi="en-US"/>
        </w:rPr>
        <w:t>что</w:t>
      </w:r>
      <w:r w:rsidR="00A81C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имеет рост на 25</w:t>
      </w:r>
      <w:r w:rsidR="00A1109F">
        <w:rPr>
          <w:rFonts w:ascii="Times New Roman" w:eastAsia="Calibri" w:hAnsi="Times New Roman" w:cs="Times New Roman"/>
          <w:sz w:val="28"/>
          <w:szCs w:val="28"/>
          <w:lang w:bidi="en-US"/>
        </w:rPr>
        <w:t>%</w:t>
      </w:r>
      <w:r w:rsidR="007C033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A110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Данный рост обращений можно обосновать тем, что в отчетном периоде Службой проводилась работа по популяризации деятельности Службы среди населения путем выступлений в СМИ, распространения записей в интернет мессенджерах, изготовления листовок по алгоритму действ</w:t>
      </w:r>
      <w:r w:rsidR="0078560B">
        <w:rPr>
          <w:rFonts w:ascii="Times New Roman" w:eastAsia="Calibri" w:hAnsi="Times New Roman" w:cs="Times New Roman"/>
          <w:sz w:val="28"/>
          <w:szCs w:val="28"/>
          <w:lang w:bidi="en-US"/>
        </w:rPr>
        <w:t>ий для жильцов и их развешиванием</w:t>
      </w:r>
      <w:r w:rsidR="00A110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подъездах и т.д. Также имелись случаи, когда инспектора Службы для принятия действенных мер, в целях проведения проверочных мероприятий в отношении </w:t>
      </w:r>
      <w:r w:rsidR="00F965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управляющих организаций </w:t>
      </w:r>
      <w:r w:rsidR="00A110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уборе придомовой территории и т.д. были вынуждены обращаться к жильцам </w:t>
      </w:r>
      <w:r w:rsidR="00F965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 письменными заявлениями. Что также повлияло на рост обращений граждан. </w:t>
      </w:r>
    </w:p>
    <w:p w:rsidR="00616AD1" w:rsidRPr="00616AD1" w:rsidRDefault="00616AD1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часть обращений поступил</w:t>
      </w:r>
      <w:r w:rsidR="007C0337" w:rsidRPr="000B3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B3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жителей г. Кызыла </w:t>
      </w:r>
      <w:r w:rsidRPr="000B34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7B31E5" w:rsidRPr="000B34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около 80</w:t>
      </w:r>
      <w:r w:rsidR="00242EBB" w:rsidRPr="000B34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%</w:t>
      </w:r>
      <w:r w:rsidRPr="000B34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остальные из кожуунов. </w:t>
      </w:r>
      <w:r w:rsidR="00F96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 снижение обращений граждан </w:t>
      </w:r>
      <w:r w:rsidR="0065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г.г. Ак-</w:t>
      </w:r>
      <w:r w:rsidR="0043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Довурак, Шагонар и Туран (Ак-Довурак 13</w:t>
      </w:r>
      <w:r w:rsidR="0065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3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24, Шагонар 11</w:t>
      </w:r>
      <w:r w:rsidR="0065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3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 Туран 1/5</w:t>
      </w:r>
      <w:r w:rsidR="0065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616AD1" w:rsidRPr="006A3B92" w:rsidRDefault="00DA10FB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тематики</w:t>
      </w:r>
      <w:r w:rsidR="00616AD1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616AD1" w:rsidRPr="006A3B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1E5" w:rsidRDefault="00830D0C" w:rsidP="004D25D6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1E5">
        <w:rPr>
          <w:rFonts w:ascii="Times New Roman" w:eastAsia="Calibri" w:hAnsi="Times New Roman" w:cs="Times New Roman"/>
          <w:sz w:val="28"/>
          <w:szCs w:val="28"/>
        </w:rPr>
        <w:t xml:space="preserve">обеспечение нормативным уровнем коммунальных услуг </w:t>
      </w:r>
    </w:p>
    <w:p w:rsidR="00616AD1" w:rsidRPr="007B31E5" w:rsidRDefault="00616AD1" w:rsidP="004D25D6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1E5">
        <w:rPr>
          <w:rFonts w:ascii="Times New Roman" w:eastAsia="Calibri" w:hAnsi="Times New Roman" w:cs="Times New Roman"/>
          <w:sz w:val="28"/>
          <w:szCs w:val="28"/>
        </w:rPr>
        <w:t xml:space="preserve">содержание и </w:t>
      </w:r>
      <w:r w:rsidR="007B31E5">
        <w:rPr>
          <w:rFonts w:ascii="Times New Roman" w:eastAsia="Calibri" w:hAnsi="Times New Roman" w:cs="Times New Roman"/>
          <w:sz w:val="28"/>
          <w:szCs w:val="28"/>
        </w:rPr>
        <w:t>ремонт общего имущества в МКД</w:t>
      </w:r>
    </w:p>
    <w:p w:rsidR="00616AD1" w:rsidRPr="00A576E2" w:rsidRDefault="00616AD1" w:rsidP="00616A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6E2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576E2">
        <w:rPr>
          <w:rFonts w:ascii="Times New Roman" w:eastAsia="Calibri" w:hAnsi="Times New Roman" w:cs="Times New Roman"/>
          <w:sz w:val="28"/>
          <w:szCs w:val="28"/>
        </w:rPr>
        <w:t xml:space="preserve"> порядка расчетов при предоставлении ж</w:t>
      </w:r>
      <w:r w:rsidR="007B31E5">
        <w:rPr>
          <w:rFonts w:ascii="Times New Roman" w:eastAsia="Calibri" w:hAnsi="Times New Roman" w:cs="Times New Roman"/>
          <w:sz w:val="28"/>
          <w:szCs w:val="28"/>
        </w:rPr>
        <w:t xml:space="preserve">илищно-коммунальных услуг </w:t>
      </w:r>
    </w:p>
    <w:p w:rsidR="00616AD1" w:rsidRPr="00616AD1" w:rsidRDefault="00616AD1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Pr="00F93E0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и </w:t>
      </w:r>
      <w:r w:rsidRPr="00F93E0D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F93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по ним </w:t>
      </w:r>
      <w:r w:rsidR="007B31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проверки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н</w:t>
      </w:r>
      <w:r w:rsidRPr="00F93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момент завершения которых в большинстве случаев приняты меры по устранению имевшихся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проблем. О рассмотрении обращения и о принятых мерах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заявители</w:t>
      </w:r>
      <w:r w:rsidRPr="006A3B92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проинформирован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ы</w:t>
      </w:r>
      <w:r w:rsidRPr="006A3B92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установленном порядке. </w:t>
      </w:r>
    </w:p>
    <w:p w:rsidR="009F495B" w:rsidRDefault="009F495B" w:rsidP="00597FD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7FDE" w:rsidRPr="005551F0" w:rsidRDefault="00597FDE" w:rsidP="00597FD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551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Слайд – </w:t>
      </w:r>
      <w:r w:rsidR="009A16F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5, 6</w:t>
      </w:r>
      <w:r w:rsidR="00082A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A1678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Проведение контрольно-надзорных мероприятий </w:t>
      </w:r>
      <w:r w:rsidR="00082A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сфере жилищного контроля (надзора) </w:t>
      </w:r>
    </w:p>
    <w:p w:rsidR="00CD4C55" w:rsidRDefault="00C85BA1" w:rsidP="00CD4C55">
      <w:pPr>
        <w:pStyle w:val="20"/>
        <w:shd w:val="clear" w:color="auto" w:fill="auto"/>
        <w:spacing w:line="373" w:lineRule="exact"/>
        <w:ind w:firstLine="620"/>
        <w:jc w:val="both"/>
      </w:pPr>
      <w:r>
        <w:rPr>
          <w:bCs/>
          <w:lang w:eastAsia="ru-RU"/>
        </w:rPr>
        <w:t>В</w:t>
      </w:r>
      <w:r w:rsidR="00CD4C5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прошлом </w:t>
      </w:r>
      <w:r w:rsidR="00D21572" w:rsidRPr="001376F9">
        <w:rPr>
          <w:bCs/>
          <w:lang w:eastAsia="ru-RU"/>
        </w:rPr>
        <w:t>год</w:t>
      </w:r>
      <w:r w:rsidR="00CD4C55">
        <w:rPr>
          <w:bCs/>
          <w:lang w:eastAsia="ru-RU"/>
        </w:rPr>
        <w:t>у</w:t>
      </w:r>
      <w:r w:rsidR="00A01E0B">
        <w:rPr>
          <w:bCs/>
          <w:lang w:eastAsia="ru-RU"/>
        </w:rPr>
        <w:t xml:space="preserve"> </w:t>
      </w:r>
      <w:r w:rsidR="006F2D70">
        <w:rPr>
          <w:bCs/>
          <w:lang w:eastAsia="ru-RU"/>
        </w:rPr>
        <w:t>Службой в области жилищного надзора и лицензионно</w:t>
      </w:r>
      <w:r w:rsidR="007B31E5">
        <w:rPr>
          <w:bCs/>
          <w:lang w:eastAsia="ru-RU"/>
        </w:rPr>
        <w:t>го</w:t>
      </w:r>
      <w:r w:rsidR="006F2D70">
        <w:rPr>
          <w:bCs/>
          <w:lang w:eastAsia="ru-RU"/>
        </w:rPr>
        <w:t xml:space="preserve"> </w:t>
      </w:r>
      <w:r>
        <w:rPr>
          <w:bCs/>
          <w:lang w:eastAsia="ru-RU"/>
        </w:rPr>
        <w:t>контроля</w:t>
      </w:r>
      <w:r w:rsidR="006F2D70">
        <w:rPr>
          <w:bCs/>
          <w:lang w:eastAsia="ru-RU"/>
        </w:rPr>
        <w:t xml:space="preserve"> </w:t>
      </w:r>
      <w:r w:rsidR="00CD4C55" w:rsidRPr="001376F9">
        <w:rPr>
          <w:color w:val="000000"/>
        </w:rPr>
        <w:t xml:space="preserve">проведено </w:t>
      </w:r>
      <w:r w:rsidR="007B31E5">
        <w:rPr>
          <w:color w:val="000000"/>
        </w:rPr>
        <w:t>703</w:t>
      </w:r>
      <w:r w:rsidR="00CD4C55" w:rsidRPr="001376F9">
        <w:rPr>
          <w:color w:val="000000"/>
        </w:rPr>
        <w:t xml:space="preserve"> внеплановых проверок</w:t>
      </w:r>
      <w:r w:rsidR="007B31E5">
        <w:rPr>
          <w:color w:val="000000"/>
        </w:rPr>
        <w:t xml:space="preserve"> и профилактических мероприятий</w:t>
      </w:r>
      <w:r w:rsidR="00CD4C55" w:rsidRPr="001376F9">
        <w:rPr>
          <w:color w:val="000000"/>
        </w:rPr>
        <w:t xml:space="preserve"> </w:t>
      </w:r>
      <w:r w:rsidR="006F2D70">
        <w:rPr>
          <w:color w:val="000000"/>
        </w:rPr>
        <w:t xml:space="preserve">в отношении </w:t>
      </w:r>
      <w:r w:rsidR="006C12DB">
        <w:rPr>
          <w:color w:val="000000"/>
        </w:rPr>
        <w:t>всех</w:t>
      </w:r>
      <w:r w:rsidR="00217DE2">
        <w:rPr>
          <w:color w:val="000000"/>
        </w:rPr>
        <w:t xml:space="preserve"> у</w:t>
      </w:r>
      <w:r w:rsidR="006F2D70">
        <w:rPr>
          <w:color w:val="000000"/>
        </w:rPr>
        <w:t xml:space="preserve">правляющих </w:t>
      </w:r>
      <w:r w:rsidR="006C12DB">
        <w:rPr>
          <w:color w:val="000000"/>
        </w:rPr>
        <w:t>и ресурсоснабжающих организаций</w:t>
      </w:r>
      <w:r>
        <w:rPr>
          <w:color w:val="000000"/>
        </w:rPr>
        <w:t xml:space="preserve"> и региональных операторов по обращению с ТБО и капитальному ремонту</w:t>
      </w:r>
      <w:r w:rsidR="006C12DB">
        <w:rPr>
          <w:color w:val="000000"/>
        </w:rPr>
        <w:t xml:space="preserve"> </w:t>
      </w:r>
      <w:r w:rsidR="006F2D70">
        <w:rPr>
          <w:color w:val="000000"/>
        </w:rPr>
        <w:t>(АППГ-</w:t>
      </w:r>
      <w:r>
        <w:rPr>
          <w:color w:val="000000"/>
        </w:rPr>
        <w:t>337</w:t>
      </w:r>
      <w:r w:rsidR="006F2D70">
        <w:rPr>
          <w:color w:val="000000"/>
        </w:rPr>
        <w:t>)</w:t>
      </w:r>
      <w:r>
        <w:rPr>
          <w:color w:val="000000"/>
        </w:rPr>
        <w:t>.</w:t>
      </w:r>
      <w:r w:rsidR="006F2D70">
        <w:rPr>
          <w:color w:val="000000"/>
        </w:rPr>
        <w:t xml:space="preserve"> </w:t>
      </w:r>
      <w:r w:rsidR="00FB3832">
        <w:t xml:space="preserve">Также на постоянной основе проводились профилактические мероприятия такие как рейдовые выезды и мониторинг подконтрольных объектов, профилактические беседы и профилактические визиты, число профилактических визитов составило </w:t>
      </w:r>
      <w:r w:rsidR="007B31E5">
        <w:t>468</w:t>
      </w:r>
      <w:r w:rsidR="00FB3832">
        <w:t>. Результаты профилактических мероприятий оформлялись вынесением предостережений</w:t>
      </w:r>
      <w:r w:rsidR="00270B95">
        <w:t xml:space="preserve">. </w:t>
      </w:r>
    </w:p>
    <w:p w:rsidR="001B1292" w:rsidRPr="00FE0CBE" w:rsidRDefault="00085D1E" w:rsidP="006A2F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По результатам</w:t>
      </w:r>
      <w:r w:rsidR="009A4E6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прове</w:t>
      </w:r>
      <w:r w:rsidR="001146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рочных </w:t>
      </w:r>
      <w:r w:rsidR="00D21572" w:rsidRPr="00390F3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мероприятий 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обследовано</w:t>
      </w:r>
      <w:r w:rsidR="006F3A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повторными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27E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более </w:t>
      </w:r>
      <w:r w:rsidR="009461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11000</w:t>
      </w:r>
      <w:r w:rsidR="006F3A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</w:t>
      </w:r>
      <w:r w:rsidR="00027E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2 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жилищного фонда, выявлено </w:t>
      </w:r>
      <w:r w:rsidR="005E7CB5" w:rsidRPr="0074452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B31E5" w:rsidRPr="00744528">
        <w:rPr>
          <w:rFonts w:ascii="Times New Roman" w:hAnsi="Times New Roman" w:cs="Times New Roman"/>
          <w:sz w:val="28"/>
          <w:szCs w:val="28"/>
          <w:lang w:eastAsia="ar-SA"/>
        </w:rPr>
        <w:t>44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1572" w:rsidRPr="00F93E0D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A366D7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</w:t>
      </w:r>
      <w:r w:rsidR="00EB3760">
        <w:rPr>
          <w:rFonts w:ascii="Times New Roman" w:hAnsi="Times New Roman" w:cs="Times New Roman"/>
          <w:color w:val="000000"/>
          <w:sz w:val="28"/>
          <w:szCs w:val="28"/>
        </w:rPr>
        <w:t xml:space="preserve"> (АППГ-156)</w:t>
      </w:r>
      <w:r w:rsidR="00DD6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BE" w:rsidRPr="00FE0CB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D67AB" w:rsidRPr="00FE0CBE">
        <w:rPr>
          <w:rFonts w:ascii="Times New Roman" w:hAnsi="Times New Roman" w:cs="Times New Roman"/>
          <w:color w:val="000000"/>
          <w:sz w:val="20"/>
          <w:szCs w:val="20"/>
        </w:rPr>
        <w:t>основн</w:t>
      </w:r>
      <w:r w:rsidR="00FE0CBE" w:rsidRPr="00FE0CBE">
        <w:rPr>
          <w:rFonts w:ascii="Times New Roman" w:hAnsi="Times New Roman" w:cs="Times New Roman"/>
          <w:color w:val="000000"/>
          <w:sz w:val="20"/>
          <w:szCs w:val="20"/>
        </w:rPr>
        <w:t>ые</w:t>
      </w:r>
      <w:r w:rsidR="009079A9" w:rsidRPr="00FE0CBE">
        <w:rPr>
          <w:rFonts w:ascii="Times New Roman" w:hAnsi="Times New Roman" w:cs="Times New Roman"/>
          <w:sz w:val="20"/>
          <w:szCs w:val="20"/>
        </w:rPr>
        <w:t>:</w:t>
      </w:r>
      <w:r w:rsidR="009079A9" w:rsidRPr="00CC5C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079A9" w:rsidRP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правил технической эксплуатации и</w:t>
      </w:r>
      <w:r w:rsidR="0078560B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ремонта общего имущества МКД</w:t>
      </w:r>
      <w:r w:rsidR="009079A9" w:rsidRP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;</w:t>
      </w:r>
      <w:r w:rsid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9079A9" w:rsidRP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нормативов пр</w:t>
      </w:r>
      <w:r w:rsidR="0078560B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едоставления коммунальных услуг</w:t>
      </w:r>
      <w:r w:rsidR="009079A9" w:rsidRP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;</w:t>
      </w:r>
      <w:r w:rsid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 w:rsidR="009079A9" w:rsidRP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порядка раскрытия информации</w:t>
      </w:r>
      <w:r w:rsidR="009079A9" w:rsidRP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;</w:t>
      </w:r>
      <w:r w:rsidR="009079A9" w:rsidRPr="00FE0CB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порядка начисления платы</w:t>
      </w:r>
      <w:r w:rsid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; </w:t>
      </w:r>
      <w:r w:rsidR="001B1292" w:rsidRP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порядке управления многоквартирным домом</w:t>
      </w:r>
      <w:r w:rsidR="00DD67AB" w:rsidRP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)</w:t>
      </w:r>
      <w:r w:rsidR="001B1292" w:rsidRPr="00FE0CBE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</w:p>
    <w:p w:rsidR="009A4E6F" w:rsidRDefault="001146FA" w:rsidP="006A2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>ыдан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B31E5">
        <w:rPr>
          <w:rFonts w:ascii="Times New Roman" w:hAnsi="Times New Roman" w:cs="Times New Roman"/>
          <w:sz w:val="28"/>
          <w:szCs w:val="28"/>
          <w:lang w:eastAsia="ar-SA"/>
        </w:rPr>
        <w:t>144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предписани</w:t>
      </w:r>
      <w:r w:rsidR="009A4E6F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об устранении выявленных нарушений</w:t>
      </w:r>
      <w:r w:rsidR="00034781">
        <w:rPr>
          <w:rFonts w:ascii="Times New Roman" w:hAnsi="Times New Roman" w:cs="Times New Roman"/>
          <w:sz w:val="28"/>
          <w:szCs w:val="28"/>
          <w:lang w:eastAsia="ar-SA"/>
        </w:rPr>
        <w:t xml:space="preserve"> и 239 предостережений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>, возбуждено</w:t>
      </w:r>
      <w:r w:rsidR="00744528">
        <w:rPr>
          <w:rFonts w:ascii="Times New Roman" w:hAnsi="Times New Roman" w:cs="Times New Roman"/>
          <w:sz w:val="28"/>
          <w:szCs w:val="28"/>
          <w:lang w:eastAsia="ar-SA"/>
        </w:rPr>
        <w:t xml:space="preserve"> 7</w:t>
      </w:r>
      <w:r w:rsidR="001946F6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4528" w:rsidRPr="00744528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034781" w:rsidRPr="0074452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946F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44528" w:rsidRPr="00744528">
        <w:rPr>
          <w:rFonts w:ascii="Times New Roman" w:hAnsi="Times New Roman" w:cs="Times New Roman"/>
          <w:sz w:val="28"/>
          <w:szCs w:val="28"/>
          <w:lang w:eastAsia="ar-SA"/>
        </w:rPr>
        <w:t>/43)</w:t>
      </w:r>
      <w:r w:rsidR="00444DCE" w:rsidRPr="009D19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>дел об административн</w:t>
      </w:r>
      <w:r w:rsidR="00027E75" w:rsidRPr="000026A8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444DCE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</w:t>
      </w:r>
      <w:r w:rsidR="00027E75" w:rsidRPr="000026A8">
        <w:rPr>
          <w:rFonts w:ascii="Times New Roman" w:hAnsi="Times New Roman" w:cs="Times New Roman"/>
          <w:sz w:val="28"/>
          <w:szCs w:val="28"/>
          <w:lang w:eastAsia="ar-SA"/>
        </w:rPr>
        <w:t>ях</w:t>
      </w:r>
      <w:r w:rsidR="00034781">
        <w:rPr>
          <w:rFonts w:ascii="Times New Roman" w:hAnsi="Times New Roman" w:cs="Times New Roman"/>
          <w:sz w:val="28"/>
          <w:szCs w:val="28"/>
          <w:lang w:eastAsia="ar-SA"/>
        </w:rPr>
        <w:t xml:space="preserve"> (АППГ-</w:t>
      </w:r>
      <w:r w:rsidR="007445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34781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="009A4E6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27E75" w:rsidRPr="000026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A2FEB" w:rsidRDefault="00390F3A" w:rsidP="00FB38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Наибольшее количество </w:t>
      </w:r>
      <w:r w:rsidR="00B35420" w:rsidRPr="0074452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6914D4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арушений совершили </w:t>
      </w:r>
      <w:r w:rsidRPr="00744528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r w:rsidR="006914D4" w:rsidRPr="00744528">
        <w:rPr>
          <w:rFonts w:ascii="Times New Roman" w:hAnsi="Times New Roman" w:cs="Times New Roman"/>
          <w:sz w:val="28"/>
          <w:szCs w:val="28"/>
          <w:lang w:eastAsia="ar-SA"/>
        </w:rPr>
        <w:t>УК Столица</w:t>
      </w:r>
      <w:r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A366D7" w:rsidRPr="00744528">
        <w:rPr>
          <w:rFonts w:ascii="Times New Roman" w:hAnsi="Times New Roman" w:cs="Times New Roman"/>
          <w:sz w:val="28"/>
          <w:szCs w:val="28"/>
          <w:lang w:eastAsia="ar-SA"/>
        </w:rPr>
        <w:t>30</w:t>
      </w:r>
      <w:r w:rsidR="00EE719E" w:rsidRPr="00744528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="00F93E0D" w:rsidRPr="0074452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D67AB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4AF6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ООО «УК </w:t>
      </w:r>
      <w:r w:rsidR="00034781" w:rsidRPr="00744528">
        <w:rPr>
          <w:rFonts w:ascii="Times New Roman" w:hAnsi="Times New Roman" w:cs="Times New Roman"/>
          <w:sz w:val="28"/>
          <w:szCs w:val="28"/>
          <w:lang w:eastAsia="ar-SA"/>
        </w:rPr>
        <w:t>ЖЭУ-2</w:t>
      </w:r>
      <w:r w:rsidR="00834AF6" w:rsidRPr="00744528">
        <w:rPr>
          <w:rFonts w:ascii="Times New Roman" w:hAnsi="Times New Roman" w:cs="Times New Roman"/>
          <w:sz w:val="28"/>
          <w:szCs w:val="28"/>
          <w:lang w:eastAsia="ar-SA"/>
        </w:rPr>
        <w:t>» 2</w:t>
      </w:r>
      <w:r w:rsidR="00A366D7" w:rsidRPr="00744528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834AF6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%, ООО «УК </w:t>
      </w:r>
      <w:r w:rsidR="00034781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Ангарский» </w:t>
      </w:r>
      <w:r w:rsidR="00A366D7" w:rsidRPr="00744528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834AF6" w:rsidRPr="00744528">
        <w:rPr>
          <w:rFonts w:ascii="Times New Roman" w:hAnsi="Times New Roman" w:cs="Times New Roman"/>
          <w:sz w:val="28"/>
          <w:szCs w:val="28"/>
          <w:lang w:eastAsia="ar-SA"/>
        </w:rPr>
        <w:t xml:space="preserve">%, </w:t>
      </w:r>
      <w:r w:rsidR="00FE0CBE" w:rsidRPr="00744528">
        <w:rPr>
          <w:rFonts w:ascii="Times New Roman" w:hAnsi="Times New Roman" w:cs="Times New Roman"/>
          <w:sz w:val="20"/>
          <w:szCs w:val="20"/>
          <w:lang w:eastAsia="ar-SA"/>
        </w:rPr>
        <w:t xml:space="preserve">(основные: </w:t>
      </w:r>
      <w:r w:rsidR="006A2FEB" w:rsidRPr="00744528">
        <w:rPr>
          <w:rFonts w:ascii="Times New Roman" w:hAnsi="Times New Roman" w:cs="Times New Roman"/>
          <w:sz w:val="20"/>
          <w:szCs w:val="20"/>
          <w:lang w:eastAsia="ar-SA"/>
        </w:rPr>
        <w:t>лицензионных требований</w:t>
      </w:r>
      <w:r w:rsidR="00601F6A" w:rsidRPr="00744528">
        <w:rPr>
          <w:rFonts w:ascii="Times New Roman" w:hAnsi="Times New Roman" w:cs="Times New Roman"/>
          <w:sz w:val="20"/>
          <w:szCs w:val="20"/>
          <w:lang w:eastAsia="ar-SA"/>
        </w:rPr>
        <w:t xml:space="preserve"> ст. 14.1.3</w:t>
      </w:r>
      <w:r w:rsidR="00FE0CBE" w:rsidRPr="00744528">
        <w:rPr>
          <w:rFonts w:ascii="Times New Roman" w:hAnsi="Times New Roman" w:cs="Times New Roman"/>
          <w:sz w:val="20"/>
          <w:szCs w:val="20"/>
          <w:lang w:eastAsia="ar-SA"/>
        </w:rPr>
        <w:t>;</w:t>
      </w:r>
      <w:r w:rsidR="00FB3832" w:rsidRPr="00FB3832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6A2FEB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нормативов обеспечения населения коммунальными услугами </w:t>
      </w:r>
      <w:r w:rsidR="00601F6A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ст. 7.2</w:t>
      </w:r>
      <w:r w:rsidR="00034781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3</w:t>
      </w:r>
      <w:r w:rsidR="00FB3832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; </w:t>
      </w:r>
      <w:r w:rsidR="006A2FEB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правил содержания и ремонта жилых домов </w:t>
      </w:r>
      <w:r w:rsidR="00601F6A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ст. 7.22</w:t>
      </w:r>
      <w:r w:rsidR="00FB3832" w:rsidRPr="00FB383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; </w:t>
      </w:r>
      <w:r w:rsidR="00A1052B" w:rsidRPr="00FB38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нарушение порядка размещения информации в государственной информационной системе жилищно-коммунального хозяйства </w:t>
      </w:r>
      <w:r w:rsidR="00FB3832" w:rsidRPr="00FB38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ст.</w:t>
      </w:r>
      <w:r w:rsidR="00A1052B" w:rsidRPr="00FB38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13.19.</w:t>
      </w:r>
      <w:r w:rsidR="0003478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2</w:t>
      </w:r>
      <w:r w:rsidR="00FB3832" w:rsidRPr="00FB38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  <w:r w:rsidR="00FB3832" w:rsidRPr="00FB3832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) </w:t>
      </w:r>
    </w:p>
    <w:p w:rsidR="009A16F8" w:rsidRPr="009A16F8" w:rsidRDefault="009A16F8" w:rsidP="009A1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5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Особое внимание в рамках жилищного надзора уделялось 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соблюдени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ю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обязательных требований </w:t>
      </w:r>
      <w:r w:rsidR="00A81C0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своевременному вывозу мусора с контейнерных площадок многоквартирных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домов республики.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Службой за 2023 год проведено 124 профилактических мероприятий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по данному направлению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. В результате рейдовых мероприятий выявлено 15 нарушений. Вынесено 13 предостережений и 2 предписания.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составлены 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2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протокола </w:t>
      </w:r>
      <w:r w:rsidRPr="009A16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 делу об административном правонарушении по ст. 7.23 КоАП РФ с назначением административного штрафа на сумму 15 тыс. руб.</w:t>
      </w:r>
    </w:p>
    <w:p w:rsidR="002B0B94" w:rsidRDefault="002B0B94" w:rsidP="002B0B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1F6A" w:rsidRDefault="00082A1A" w:rsidP="005531C6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Слайд – </w:t>
      </w:r>
      <w:r w:rsidR="00D7515F">
        <w:rPr>
          <w:rFonts w:eastAsiaTheme="minorHAnsi"/>
          <w:b/>
          <w:sz w:val="28"/>
          <w:szCs w:val="28"/>
          <w:lang w:eastAsia="en-US"/>
        </w:rPr>
        <w:t>8</w:t>
      </w:r>
      <w:r w:rsidR="00601F6A" w:rsidRPr="007932C5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eastAsia="en-US"/>
        </w:rPr>
        <w:tab/>
      </w:r>
      <w:r w:rsidR="005531C6">
        <w:rPr>
          <w:rFonts w:eastAsiaTheme="minorHAnsi"/>
          <w:b/>
          <w:sz w:val="28"/>
          <w:szCs w:val="28"/>
          <w:lang w:eastAsia="en-US"/>
        </w:rPr>
        <w:t xml:space="preserve">Также в </w:t>
      </w:r>
      <w:r w:rsidR="00601F6A" w:rsidRPr="00E0674A">
        <w:rPr>
          <w:sz w:val="28"/>
          <w:szCs w:val="28"/>
        </w:rPr>
        <w:t>202</w:t>
      </w:r>
      <w:r w:rsidR="005531C6">
        <w:rPr>
          <w:sz w:val="28"/>
          <w:szCs w:val="28"/>
        </w:rPr>
        <w:t>3</w:t>
      </w:r>
      <w:r w:rsidR="00601F6A" w:rsidRPr="00E0674A">
        <w:rPr>
          <w:sz w:val="28"/>
          <w:szCs w:val="28"/>
        </w:rPr>
        <w:t xml:space="preserve"> год</w:t>
      </w:r>
      <w:r w:rsidR="005531C6">
        <w:rPr>
          <w:sz w:val="28"/>
          <w:szCs w:val="28"/>
        </w:rPr>
        <w:t>у</w:t>
      </w:r>
      <w:r w:rsidR="00601F6A" w:rsidRPr="00E0674A">
        <w:rPr>
          <w:sz w:val="28"/>
          <w:szCs w:val="28"/>
        </w:rPr>
        <w:t xml:space="preserve"> </w:t>
      </w:r>
      <w:r w:rsidR="00B75ACB">
        <w:rPr>
          <w:sz w:val="28"/>
          <w:szCs w:val="28"/>
        </w:rPr>
        <w:t>Службой</w:t>
      </w:r>
      <w:r w:rsidR="00601F6A">
        <w:rPr>
          <w:sz w:val="28"/>
          <w:szCs w:val="28"/>
        </w:rPr>
        <w:t>:</w:t>
      </w:r>
    </w:p>
    <w:p w:rsidR="00601F6A" w:rsidRPr="00744528" w:rsidRDefault="00601F6A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528">
        <w:rPr>
          <w:rFonts w:ascii="Times New Roman" w:hAnsi="Times New Roman" w:cs="Times New Roman"/>
          <w:sz w:val="28"/>
          <w:szCs w:val="28"/>
        </w:rPr>
        <w:t>проведено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– 5</w:t>
      </w:r>
      <w:r w:rsidRPr="00744528">
        <w:rPr>
          <w:rFonts w:ascii="Times New Roman" w:hAnsi="Times New Roman" w:cs="Times New Roman"/>
          <w:sz w:val="28"/>
          <w:szCs w:val="28"/>
        </w:rPr>
        <w:t xml:space="preserve"> заседаний лицензионной комиссии,</w:t>
      </w:r>
    </w:p>
    <w:p w:rsidR="00601F6A" w:rsidRPr="00744528" w:rsidRDefault="00601F6A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528">
        <w:rPr>
          <w:rFonts w:ascii="Times New Roman" w:hAnsi="Times New Roman" w:cs="Times New Roman"/>
          <w:sz w:val="28"/>
          <w:szCs w:val="28"/>
        </w:rPr>
        <w:t>проэкзаменовано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– </w:t>
      </w:r>
      <w:r w:rsidR="00474180" w:rsidRPr="00744528">
        <w:rPr>
          <w:rFonts w:ascii="Times New Roman" w:hAnsi="Times New Roman" w:cs="Times New Roman"/>
          <w:sz w:val="28"/>
          <w:szCs w:val="28"/>
        </w:rPr>
        <w:t>1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2 </w:t>
      </w:r>
      <w:r w:rsidRPr="00744528">
        <w:rPr>
          <w:rFonts w:ascii="Times New Roman" w:hAnsi="Times New Roman" w:cs="Times New Roman"/>
          <w:sz w:val="28"/>
          <w:szCs w:val="28"/>
        </w:rPr>
        <w:t>представителей управляющих организаций,</w:t>
      </w:r>
    </w:p>
    <w:p w:rsidR="00601F6A" w:rsidRPr="00744528" w:rsidRDefault="00640CCF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528">
        <w:rPr>
          <w:rFonts w:ascii="Times New Roman" w:hAnsi="Times New Roman" w:cs="Times New Roman"/>
          <w:sz w:val="28"/>
          <w:szCs w:val="28"/>
        </w:rPr>
        <w:t>выдано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– </w:t>
      </w:r>
      <w:r w:rsidR="00474180" w:rsidRPr="00744528">
        <w:rPr>
          <w:rFonts w:ascii="Times New Roman" w:hAnsi="Times New Roman" w:cs="Times New Roman"/>
          <w:sz w:val="28"/>
          <w:szCs w:val="28"/>
        </w:rPr>
        <w:t>1</w:t>
      </w:r>
      <w:r w:rsidR="00744528" w:rsidRPr="00744528">
        <w:rPr>
          <w:rFonts w:ascii="Times New Roman" w:hAnsi="Times New Roman" w:cs="Times New Roman"/>
          <w:sz w:val="28"/>
          <w:szCs w:val="28"/>
        </w:rPr>
        <w:t>0</w:t>
      </w:r>
      <w:r w:rsidR="00601F6A" w:rsidRPr="00744528">
        <w:rPr>
          <w:rFonts w:ascii="Times New Roman" w:hAnsi="Times New Roman" w:cs="Times New Roman"/>
          <w:sz w:val="28"/>
          <w:szCs w:val="28"/>
        </w:rPr>
        <w:t xml:space="preserve"> квалификационных аттестатов,</w:t>
      </w:r>
    </w:p>
    <w:p w:rsidR="00601F6A" w:rsidRPr="000B34F5" w:rsidRDefault="00640CCF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B34F5">
        <w:rPr>
          <w:rFonts w:ascii="Times New Roman" w:hAnsi="Times New Roman" w:cs="Times New Roman"/>
          <w:sz w:val="28"/>
          <w:szCs w:val="28"/>
        </w:rPr>
        <w:t>выдано</w:t>
      </w:r>
      <w:r w:rsidR="00744528" w:rsidRPr="000B34F5">
        <w:rPr>
          <w:rFonts w:ascii="Times New Roman" w:hAnsi="Times New Roman" w:cs="Times New Roman"/>
          <w:sz w:val="28"/>
          <w:szCs w:val="28"/>
        </w:rPr>
        <w:t xml:space="preserve"> – 2</w:t>
      </w:r>
      <w:r w:rsidR="00601F6A" w:rsidRPr="000B34F5">
        <w:rPr>
          <w:rFonts w:ascii="Times New Roman" w:hAnsi="Times New Roman" w:cs="Times New Roman"/>
          <w:sz w:val="28"/>
          <w:szCs w:val="28"/>
        </w:rPr>
        <w:t xml:space="preserve"> лицензий,</w:t>
      </w:r>
      <w:r w:rsidRPr="000B34F5">
        <w:rPr>
          <w:rFonts w:ascii="Times New Roman" w:hAnsi="Times New Roman" w:cs="Times New Roman"/>
          <w:sz w:val="28"/>
          <w:szCs w:val="28"/>
        </w:rPr>
        <w:t xml:space="preserve"> </w:t>
      </w:r>
      <w:r w:rsidRPr="000B34F5">
        <w:rPr>
          <w:rFonts w:ascii="Times New Roman" w:hAnsi="Times New Roman" w:cs="Times New Roman"/>
          <w:sz w:val="20"/>
          <w:szCs w:val="20"/>
        </w:rPr>
        <w:t>(</w:t>
      </w:r>
      <w:r w:rsidR="00744528" w:rsidRPr="000B34F5">
        <w:rPr>
          <w:rFonts w:ascii="Times New Roman" w:hAnsi="Times New Roman" w:cs="Times New Roman"/>
          <w:sz w:val="20"/>
          <w:szCs w:val="20"/>
        </w:rPr>
        <w:t>Виксар, Для вас</w:t>
      </w:r>
      <w:r w:rsidRPr="000B34F5">
        <w:rPr>
          <w:rFonts w:ascii="Times New Roman" w:hAnsi="Times New Roman" w:cs="Times New Roman"/>
          <w:b/>
          <w:sz w:val="20"/>
          <w:szCs w:val="20"/>
        </w:rPr>
        <w:t>)</w:t>
      </w:r>
      <w:r w:rsidRPr="000B34F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34781" w:rsidRPr="00744528" w:rsidRDefault="008726E7" w:rsidP="00034781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528">
        <w:rPr>
          <w:rFonts w:ascii="Times New Roman" w:hAnsi="Times New Roman" w:cs="Times New Roman"/>
          <w:sz w:val="28"/>
          <w:szCs w:val="28"/>
        </w:rPr>
        <w:t>рассмотрено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– 165</w:t>
      </w:r>
      <w:r w:rsidR="00474180" w:rsidRPr="00744528">
        <w:rPr>
          <w:rFonts w:ascii="Times New Roman" w:hAnsi="Times New Roman" w:cs="Times New Roman"/>
          <w:sz w:val="28"/>
          <w:szCs w:val="28"/>
        </w:rPr>
        <w:t xml:space="preserve"> </w:t>
      </w:r>
      <w:r w:rsidRPr="00744528">
        <w:rPr>
          <w:rFonts w:ascii="Times New Roman" w:hAnsi="Times New Roman" w:cs="Times New Roman"/>
          <w:sz w:val="28"/>
          <w:szCs w:val="28"/>
        </w:rPr>
        <w:t xml:space="preserve">заявлений о внесении изменений в реестр лицензий </w:t>
      </w:r>
    </w:p>
    <w:p w:rsidR="00034781" w:rsidRPr="00744528" w:rsidRDefault="00034781" w:rsidP="00034781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4528">
        <w:rPr>
          <w:rFonts w:ascii="Times New Roman" w:hAnsi="Times New Roman" w:cs="Times New Roman"/>
          <w:sz w:val="28"/>
          <w:szCs w:val="28"/>
        </w:rPr>
        <w:t>прекращено лицензий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– </w:t>
      </w:r>
      <w:r w:rsidRPr="00744528">
        <w:rPr>
          <w:rFonts w:ascii="Times New Roman" w:hAnsi="Times New Roman" w:cs="Times New Roman"/>
          <w:sz w:val="28"/>
          <w:szCs w:val="28"/>
        </w:rPr>
        <w:t>1</w:t>
      </w:r>
      <w:r w:rsidR="00744528" w:rsidRPr="00744528">
        <w:rPr>
          <w:rFonts w:ascii="Times New Roman" w:hAnsi="Times New Roman" w:cs="Times New Roman"/>
          <w:sz w:val="28"/>
          <w:szCs w:val="28"/>
        </w:rPr>
        <w:t xml:space="preserve"> </w:t>
      </w:r>
      <w:r w:rsidR="00744528" w:rsidRPr="00744528">
        <w:rPr>
          <w:rFonts w:ascii="Times New Roman" w:hAnsi="Times New Roman" w:cs="Times New Roman"/>
          <w:sz w:val="20"/>
          <w:szCs w:val="20"/>
        </w:rPr>
        <w:t xml:space="preserve">(Тайга) </w:t>
      </w:r>
      <w:r w:rsidR="00640CCF" w:rsidRPr="007445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8D6" w:rsidRPr="00034781" w:rsidRDefault="00601F6A" w:rsidP="0003478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5531C6" w:rsidRPr="00034781">
        <w:rPr>
          <w:rFonts w:ascii="Times New Roman" w:hAnsi="Times New Roman" w:cs="Times New Roman"/>
          <w:sz w:val="28"/>
          <w:szCs w:val="28"/>
        </w:rPr>
        <w:t>4</w:t>
      </w:r>
      <w:r w:rsidRPr="0003478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40D2" w:rsidRPr="0003478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726E7" w:rsidRPr="00034781">
        <w:rPr>
          <w:rFonts w:ascii="Times New Roman" w:hAnsi="Times New Roman" w:cs="Times New Roman"/>
          <w:sz w:val="28"/>
          <w:szCs w:val="28"/>
        </w:rPr>
        <w:t>лицензии на осуществление деятельности по управлению МКД име</w:t>
      </w:r>
      <w:r w:rsidR="001620C4" w:rsidRPr="00034781">
        <w:rPr>
          <w:rFonts w:ascii="Times New Roman" w:hAnsi="Times New Roman" w:cs="Times New Roman"/>
          <w:sz w:val="28"/>
          <w:szCs w:val="28"/>
        </w:rPr>
        <w:t>ю</w:t>
      </w:r>
      <w:r w:rsidR="008726E7" w:rsidRPr="00034781">
        <w:rPr>
          <w:rFonts w:ascii="Times New Roman" w:hAnsi="Times New Roman" w:cs="Times New Roman"/>
          <w:sz w:val="28"/>
          <w:szCs w:val="28"/>
        </w:rPr>
        <w:t>т</w:t>
      </w:r>
      <w:r w:rsidR="00AF40D2" w:rsidRPr="00034781">
        <w:rPr>
          <w:rFonts w:ascii="Times New Roman" w:hAnsi="Times New Roman" w:cs="Times New Roman"/>
          <w:sz w:val="28"/>
          <w:szCs w:val="28"/>
        </w:rPr>
        <w:t xml:space="preserve"> </w:t>
      </w:r>
      <w:r w:rsidR="00AF40D2" w:rsidRPr="00A366D7">
        <w:rPr>
          <w:rFonts w:ascii="Times New Roman" w:hAnsi="Times New Roman" w:cs="Times New Roman"/>
          <w:sz w:val="28"/>
          <w:szCs w:val="28"/>
        </w:rPr>
        <w:t>3</w:t>
      </w:r>
      <w:r w:rsidR="00A366D7" w:rsidRPr="00A366D7">
        <w:rPr>
          <w:rFonts w:ascii="Times New Roman" w:hAnsi="Times New Roman" w:cs="Times New Roman"/>
          <w:sz w:val="28"/>
          <w:szCs w:val="28"/>
        </w:rPr>
        <w:t>1</w:t>
      </w:r>
      <w:r w:rsidR="001620C4" w:rsidRPr="00034781">
        <w:rPr>
          <w:rFonts w:ascii="Times New Roman" w:hAnsi="Times New Roman" w:cs="Times New Roman"/>
          <w:sz w:val="28"/>
          <w:szCs w:val="28"/>
        </w:rPr>
        <w:t xml:space="preserve"> управляющих компаний</w:t>
      </w:r>
      <w:r w:rsidR="00416EF6" w:rsidRPr="00034781">
        <w:rPr>
          <w:rFonts w:ascii="Times New Roman" w:hAnsi="Times New Roman" w:cs="Times New Roman"/>
          <w:sz w:val="28"/>
          <w:szCs w:val="28"/>
        </w:rPr>
        <w:t xml:space="preserve">, </w:t>
      </w:r>
      <w:r w:rsidR="005531C6" w:rsidRPr="00034781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16EF6" w:rsidRPr="00034781">
        <w:rPr>
          <w:rFonts w:ascii="Times New Roman" w:hAnsi="Times New Roman" w:cs="Times New Roman"/>
          <w:sz w:val="28"/>
          <w:szCs w:val="28"/>
        </w:rPr>
        <w:t xml:space="preserve">у </w:t>
      </w:r>
      <w:r w:rsidR="00A366D7">
        <w:rPr>
          <w:rFonts w:ascii="Times New Roman" w:hAnsi="Times New Roman" w:cs="Times New Roman"/>
          <w:sz w:val="28"/>
          <w:szCs w:val="28"/>
        </w:rPr>
        <w:t>9</w:t>
      </w:r>
      <w:r w:rsidR="00416EF6" w:rsidRPr="00034781">
        <w:rPr>
          <w:rFonts w:ascii="Times New Roman" w:hAnsi="Times New Roman" w:cs="Times New Roman"/>
          <w:sz w:val="28"/>
          <w:szCs w:val="28"/>
        </w:rPr>
        <w:t xml:space="preserve"> </w:t>
      </w:r>
      <w:r w:rsidR="005531C6" w:rsidRPr="00034781"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="00416EF6" w:rsidRPr="00034781">
        <w:rPr>
          <w:rFonts w:ascii="Times New Roman" w:hAnsi="Times New Roman" w:cs="Times New Roman"/>
          <w:sz w:val="28"/>
          <w:szCs w:val="28"/>
        </w:rPr>
        <w:t>дома в управлении</w:t>
      </w:r>
      <w:r w:rsidR="005531C6" w:rsidRPr="00034781">
        <w:rPr>
          <w:rFonts w:ascii="Times New Roman" w:hAnsi="Times New Roman" w:cs="Times New Roman"/>
          <w:sz w:val="28"/>
          <w:szCs w:val="28"/>
        </w:rPr>
        <w:t xml:space="preserve"> не имеются. Истекают лицензии в текущем году у </w:t>
      </w:r>
      <w:r w:rsidR="00A366D7" w:rsidRPr="00744528">
        <w:rPr>
          <w:rFonts w:ascii="Times New Roman" w:hAnsi="Times New Roman" w:cs="Times New Roman"/>
          <w:sz w:val="28"/>
          <w:szCs w:val="28"/>
        </w:rPr>
        <w:t>3</w:t>
      </w:r>
      <w:r w:rsidR="005531C6" w:rsidRPr="00034781">
        <w:rPr>
          <w:rFonts w:ascii="Times New Roman" w:hAnsi="Times New Roman" w:cs="Times New Roman"/>
          <w:sz w:val="28"/>
          <w:szCs w:val="28"/>
        </w:rPr>
        <w:t xml:space="preserve"> компаний. </w:t>
      </w:r>
    </w:p>
    <w:p w:rsidR="00684E48" w:rsidRPr="000D0F1C" w:rsidRDefault="00684E48" w:rsidP="00D751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AF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D7515F">
        <w:rPr>
          <w:rFonts w:ascii="Times New Roman" w:hAnsi="Times New Roman" w:cs="Times New Roman"/>
          <w:b/>
          <w:sz w:val="28"/>
          <w:szCs w:val="28"/>
        </w:rPr>
        <w:t>9</w:t>
      </w:r>
      <w:r w:rsidRPr="00592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D6">
        <w:rPr>
          <w:rFonts w:ascii="Times New Roman" w:hAnsi="Times New Roman" w:cs="Times New Roman"/>
          <w:b/>
          <w:sz w:val="28"/>
          <w:szCs w:val="28"/>
        </w:rPr>
        <w:t>П</w:t>
      </w:r>
      <w:r w:rsidR="002558D6">
        <w:rPr>
          <w:rFonts w:ascii="Times New Roman" w:hAnsi="Times New Roman" w:cs="Times New Roman"/>
          <w:sz w:val="28"/>
          <w:szCs w:val="28"/>
        </w:rPr>
        <w:t>о итогам 2023</w:t>
      </w:r>
      <w:r w:rsidRPr="000D0F1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Службой проведен анализ работы управляющих организаций и составлен</w:t>
      </w:r>
      <w:r w:rsidR="00F4093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их</w:t>
      </w:r>
      <w:r w:rsidR="002558D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рейтинг, по Методике рекомендованным Минстроем России. Р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ейтингу подвергнуты 1</w:t>
      </w:r>
      <w:r w:rsidR="002558D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6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управляющих компаний, функцион</w:t>
      </w:r>
      <w:r w:rsidR="002558D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ирующие на территории г. Кызыла.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проводится с</w:t>
      </w:r>
      <w:r w:rsidRPr="0036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0D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</w:t>
      </w:r>
      <w:r w:rsidRPr="00360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Pr="000D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 информации для потребите</w:t>
      </w:r>
      <w:r w:rsidRPr="0036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об управляющих </w:t>
      </w:r>
      <w:r w:rsidR="00A36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компаниях</w:t>
      </w:r>
      <w:r w:rsidRPr="0036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управляющих </w:t>
      </w:r>
      <w:r w:rsidR="00A3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</w:t>
      </w:r>
      <w:r w:rsidRPr="000D0F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качество своей работы.</w:t>
      </w:r>
    </w:p>
    <w:p w:rsidR="00684E48" w:rsidRPr="000D0F1C" w:rsidRDefault="000250F6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</w:pPr>
      <w:r>
        <w:rPr>
          <w:rFonts w:ascii="Times New Roman" w:eastAsia="Calibri" w:hAnsi="Times New Roman" w:cs="Times New Roman"/>
          <w:color w:val="2A2C32"/>
          <w:spacing w:val="3"/>
          <w:sz w:val="20"/>
          <w:szCs w:val="20"/>
        </w:rPr>
        <w:t>Ко</w:t>
      </w:r>
      <w:r w:rsidR="002558D6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личества управляющих организаций в</w:t>
      </w:r>
      <w:r w:rsidR="002558D6" w:rsidRPr="000D0F1C">
        <w:rPr>
          <w:rFonts w:ascii="Times New Roman" w:eastAsia="Calibri" w:hAnsi="Times New Roman" w:cs="Times New Roman"/>
          <w:i/>
          <w:color w:val="2A2C32"/>
          <w:spacing w:val="3"/>
          <w:szCs w:val="20"/>
        </w:rPr>
        <w:t xml:space="preserve"> </w:t>
      </w:r>
      <w:r w:rsidR="002558D6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муниципальных образованиях, участвующих в рейтинге, должно составлять не менее 15% от общего кол</w:t>
      </w:r>
      <w:r w:rsidR="002558D6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ичества управляющих организаций</w:t>
      </w:r>
      <w:r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.</w:t>
      </w:r>
      <w:r w:rsidR="002558D6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У</w:t>
      </w:r>
      <w:r w:rsidR="00684E48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 xml:space="preserve">читываются такие критерии, как открытость и качество информации раскрытия о деятельности управляющей организации в соответствии с </w:t>
      </w:r>
      <w:r w:rsidR="00684E48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lastRenderedPageBreak/>
        <w:t xml:space="preserve">требованиями Стандарта раскрытия информации; количество выданных и исполненных предписаний об устранении выявленных нарушений; количество возбужденных дел об административных правонарушениях по результатам проведенных проверок жилищного фонда в отношении юридических лиц. Так же, показатели непосредственно увязаны с площадью жилищного фонда, находящегося в управлении управляющих организаций. Подобный подход обеспечивает объективность в </w:t>
      </w:r>
      <w:r w:rsidR="00684E48" w:rsidRPr="00360FF7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о</w:t>
      </w:r>
      <w:r w:rsidR="00684E48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ценке управляющих организаций с разной площадью жилищного фонда и исключает заведомо невыгодное положение крупных управляющих организаций, обслуживающих большое количество домов и, соответственно, в количественном выражении имеющих всегда большее количество обращений граждан и </w:t>
      </w:r>
      <w:r w:rsidR="00684E48" w:rsidRPr="00360FF7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>нарушений по</w:t>
      </w:r>
      <w:r w:rsidR="00684E48" w:rsidRPr="000D0F1C">
        <w:rPr>
          <w:rFonts w:ascii="Times New Roman" w:eastAsia="Calibri" w:hAnsi="Times New Roman" w:cs="Times New Roman"/>
          <w:i/>
          <w:color w:val="2A2C32"/>
          <w:spacing w:val="3"/>
          <w:sz w:val="20"/>
          <w:szCs w:val="20"/>
        </w:rPr>
        <w:t xml:space="preserve"> сравнению с небольшими управляющими организациями. Так же учитывается финансовая стабильность управляющей организации.</w:t>
      </w:r>
    </w:p>
    <w:p w:rsidR="00684E48" w:rsidRPr="000D0F1C" w:rsidRDefault="00684E48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 w:rsidRPr="00360FF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По результатам рейтинга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, </w:t>
      </w:r>
      <w:r w:rsidRPr="00360FF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в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первую 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3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лучших вошли:</w:t>
      </w:r>
    </w:p>
    <w:p w:rsidR="00684E48" w:rsidRPr="000D0F1C" w:rsidRDefault="000250F6" w:rsidP="00684E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1. ООО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УК «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ЖЭК» (2 мкд)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«Восток сервис»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(19 мкд)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Уют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(43)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</w:p>
    <w:p w:rsidR="00684E48" w:rsidRPr="000D0F1C" w:rsidRDefault="000250F6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Тройка 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отстающих выглядит следующим образом (снизу </w:t>
      </w:r>
      <w:r w:rsidR="0054085A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в</w:t>
      </w:r>
      <w:r w:rsidR="00684E48"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верх):</w:t>
      </w:r>
    </w:p>
    <w:p w:rsidR="00684E48" w:rsidRPr="000D0F1C" w:rsidRDefault="00684E48" w:rsidP="00684E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1.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ab/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«Столица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»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(67)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2.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«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Ангарский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»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(50)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3.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МУП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«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АРС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»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(34)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;</w:t>
      </w:r>
    </w:p>
    <w:p w:rsidR="00684E48" w:rsidRPr="000D0F1C" w:rsidRDefault="00684E48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Основными причинами </w:t>
      </w:r>
      <w:r w:rsidRPr="00360FF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низкого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рейтинга явля</w:t>
      </w:r>
      <w:r w:rsidRPr="00360FF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ют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ся неполнота (либо недостоверная) раскрытия информации, не предоставление коммунальных услуг потребителям надлежащего качества, большое количество подтвердившихся обращений граждан, неисполнение предписаний Службы.</w:t>
      </w:r>
      <w:r w:rsidR="00836BA2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Необходимо отметить, что организация из «черного списка» в предыдущем рейтинге уже прекратила </w:t>
      </w:r>
      <w:r w:rsidR="00A366D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свою деятельность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 (</w:t>
      </w:r>
      <w:r w:rsidR="000250F6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ООО «Тайга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»).</w:t>
      </w:r>
    </w:p>
    <w:p w:rsidR="00684E48" w:rsidRPr="000D0F1C" w:rsidRDefault="00684E48" w:rsidP="00684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</w:pP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 xml:space="preserve">Служба </w:t>
      </w:r>
      <w:r w:rsidRPr="00360FF7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полагает</w:t>
      </w:r>
      <w:r w:rsidRPr="000D0F1C">
        <w:rPr>
          <w:rFonts w:ascii="Times New Roman" w:eastAsia="Calibri" w:hAnsi="Times New Roman" w:cs="Times New Roman"/>
          <w:color w:val="2A2C32"/>
          <w:spacing w:val="3"/>
          <w:sz w:val="28"/>
          <w:szCs w:val="28"/>
        </w:rPr>
        <w:t>, что рейтинг поможет собственникам помещений принять правильное решение при выборе управляющих организаций.</w:t>
      </w:r>
    </w:p>
    <w:p w:rsidR="00F40937" w:rsidRDefault="00F40937" w:rsidP="00C6445E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813F2" w:rsidRPr="007932C5" w:rsidRDefault="007813F2" w:rsidP="00C6445E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  <w:r w:rsidRPr="007932C5">
        <w:rPr>
          <w:b/>
          <w:sz w:val="28"/>
          <w:szCs w:val="28"/>
        </w:rPr>
        <w:t xml:space="preserve">Контроль за проведением капитального ремонта  </w:t>
      </w:r>
    </w:p>
    <w:p w:rsidR="006B6D6A" w:rsidRPr="00836BA2" w:rsidRDefault="00836BA2" w:rsidP="00836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</w:pPr>
      <w:r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По состоянию на 01.01.2024</w:t>
      </w:r>
      <w:r w:rsidR="007813F2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B6D6A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всего </w:t>
      </w:r>
      <w:r w:rsidR="003704BD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имеются</w:t>
      </w:r>
      <w:r w:rsidR="007813F2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41989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3704BD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7813F2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специальных счетов, владельцами которых являются </w:t>
      </w:r>
      <w:r w:rsidR="003704BD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7813F2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управляющих </w:t>
      </w:r>
      <w:r w:rsidR="00641989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компаний</w:t>
      </w:r>
      <w:r w:rsidR="007813F2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641989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 ТСЖ и 2 у регионального оператора Фонд капитального ремонта. </w:t>
      </w:r>
      <w:r w:rsidR="00416EF6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B6D6A" w:rsidRPr="003704BD">
        <w:rPr>
          <w:rFonts w:ascii="Times New Roman" w:eastAsia="Calibri" w:hAnsi="Times New Roman" w:cs="Times New Roman"/>
          <w:sz w:val="28"/>
          <w:szCs w:val="28"/>
          <w:lang w:bidi="en-US"/>
        </w:rPr>
        <w:t>Ежеквартально владельцы</w:t>
      </w:r>
      <w:r w:rsidR="006B6D6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спецсчетов представляют </w:t>
      </w:r>
      <w:r w:rsidR="006B6D6A" w:rsidRPr="007813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="00C64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Службу </w:t>
      </w:r>
      <w:r w:rsidR="006B6D6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сведения </w:t>
      </w:r>
      <w:r w:rsidR="006B6D6A" w:rsidRPr="008468D3">
        <w:rPr>
          <w:rFonts w:ascii="Times New Roman" w:eastAsia="Calibri" w:hAnsi="Times New Roman" w:cs="Times New Roman"/>
          <w:sz w:val="28"/>
          <w:szCs w:val="28"/>
          <w:lang w:bidi="en-US"/>
        </w:rPr>
        <w:t>о поступлени</w:t>
      </w:r>
      <w:r w:rsidR="006B6D6A">
        <w:rPr>
          <w:rFonts w:ascii="Times New Roman" w:eastAsia="Calibri" w:hAnsi="Times New Roman" w:cs="Times New Roman"/>
          <w:sz w:val="28"/>
          <w:szCs w:val="28"/>
          <w:lang w:bidi="en-US"/>
        </w:rPr>
        <w:t>и взносов на капитальный ремонт</w:t>
      </w:r>
      <w:r w:rsidR="00A05E8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6B6D6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382034" w:rsidRPr="00382034" w:rsidRDefault="00836BA2" w:rsidP="00382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мониторинг </w:t>
      </w:r>
      <w:r w:rsidR="00382034">
        <w:rPr>
          <w:rFonts w:ascii="Times New Roman" w:hAnsi="Times New Roman" w:cs="Times New Roman"/>
          <w:sz w:val="28"/>
          <w:szCs w:val="28"/>
        </w:rPr>
        <w:t xml:space="preserve">технического состояния МКД в отношении 505 домов показал </w:t>
      </w:r>
      <w:r w:rsidR="00382034" w:rsidRPr="00382034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="003820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82034" w:rsidRPr="00382034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</w:t>
      </w:r>
      <w:r w:rsidR="003820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82034" w:rsidRPr="00382034">
        <w:rPr>
          <w:rFonts w:ascii="Times New Roman" w:hAnsi="Times New Roman" w:cs="Times New Roman"/>
          <w:b/>
          <w:bCs/>
          <w:sz w:val="28"/>
          <w:szCs w:val="28"/>
        </w:rPr>
        <w:t xml:space="preserve"> и требующих ремонта</w:t>
      </w:r>
      <w:r w:rsidR="00382034">
        <w:rPr>
          <w:rFonts w:ascii="Times New Roman" w:hAnsi="Times New Roman" w:cs="Times New Roman"/>
          <w:b/>
          <w:bCs/>
          <w:sz w:val="28"/>
          <w:szCs w:val="28"/>
        </w:rPr>
        <w:t xml:space="preserve"> по 75 МКД</w:t>
      </w:r>
      <w:r w:rsidR="00382034" w:rsidRPr="00382034">
        <w:rPr>
          <w:rFonts w:ascii="Times New Roman" w:hAnsi="Times New Roman" w:cs="Times New Roman"/>
          <w:sz w:val="28"/>
          <w:szCs w:val="28"/>
        </w:rPr>
        <w:t>:</w:t>
      </w:r>
    </w:p>
    <w:p w:rsidR="00382034" w:rsidRPr="00382034" w:rsidRDefault="00382034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</w:t>
      </w: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внутридомовы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инженерным</w:t>
      </w: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домов; </w:t>
      </w:r>
    </w:p>
    <w:p w:rsidR="00382034" w:rsidRPr="00382034" w:rsidRDefault="00382034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ремонт или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лифтового оборудования – 12 домов; </w:t>
      </w:r>
    </w:p>
    <w:p w:rsidR="00382034" w:rsidRDefault="00382034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конструкции кровель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</w:p>
    <w:p w:rsidR="00382034" w:rsidRPr="00382034" w:rsidRDefault="00382034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3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4) внутридомовую систему газоснабжения – 39 домов </w:t>
      </w:r>
    </w:p>
    <w:p w:rsidR="00382034" w:rsidRDefault="00382034" w:rsidP="00E85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направлена региональному оператору (Фонд капитального ремонта). Считаем необходимым при составлении ежегодной программы капитального ремонта согласовать список домов со Службой. </w:t>
      </w:r>
    </w:p>
    <w:p w:rsidR="00AB2EB2" w:rsidRPr="006B6D6A" w:rsidRDefault="00AB2EB2" w:rsidP="00E85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2034">
        <w:rPr>
          <w:rFonts w:ascii="Times New Roman" w:hAnsi="Times New Roman" w:cs="Times New Roman"/>
          <w:sz w:val="28"/>
          <w:szCs w:val="28"/>
        </w:rPr>
        <w:t xml:space="preserve">прошлом </w:t>
      </w:r>
      <w:r>
        <w:rPr>
          <w:rFonts w:ascii="Times New Roman" w:hAnsi="Times New Roman" w:cs="Times New Roman"/>
          <w:sz w:val="28"/>
          <w:szCs w:val="28"/>
        </w:rPr>
        <w:t>году Службой</w:t>
      </w:r>
      <w:r w:rsidRPr="006B6D6A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1946F6" w:rsidRPr="001946F6">
        <w:rPr>
          <w:rFonts w:ascii="Times New Roman" w:hAnsi="Times New Roman" w:cs="Times New Roman"/>
          <w:sz w:val="28"/>
          <w:szCs w:val="28"/>
        </w:rPr>
        <w:t>8</w:t>
      </w:r>
      <w:r w:rsidR="0064198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6B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6D6A">
        <w:rPr>
          <w:rFonts w:ascii="Times New Roman" w:hAnsi="Times New Roman" w:cs="Times New Roman"/>
          <w:sz w:val="28"/>
          <w:szCs w:val="28"/>
        </w:rPr>
        <w:t>о недостатках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D6A">
        <w:rPr>
          <w:rFonts w:ascii="Times New Roman" w:hAnsi="Times New Roman" w:cs="Times New Roman"/>
          <w:sz w:val="28"/>
          <w:szCs w:val="28"/>
        </w:rPr>
        <w:t xml:space="preserve"> выявленных в ходе эксплуатации </w:t>
      </w:r>
      <w:r w:rsidR="00382034">
        <w:rPr>
          <w:rFonts w:ascii="Times New Roman" w:hAnsi="Times New Roman" w:cs="Times New Roman"/>
          <w:sz w:val="28"/>
          <w:szCs w:val="28"/>
        </w:rPr>
        <w:t xml:space="preserve">МКД </w:t>
      </w:r>
      <w:r w:rsidR="00A366D7">
        <w:rPr>
          <w:rFonts w:ascii="Times New Roman" w:hAnsi="Times New Roman" w:cs="Times New Roman"/>
          <w:sz w:val="28"/>
          <w:szCs w:val="28"/>
        </w:rPr>
        <w:t>после капитального ремонта, в св</w:t>
      </w:r>
      <w:r w:rsidR="00382034">
        <w:rPr>
          <w:rFonts w:ascii="Times New Roman" w:hAnsi="Times New Roman" w:cs="Times New Roman"/>
          <w:sz w:val="28"/>
          <w:szCs w:val="28"/>
        </w:rPr>
        <w:t xml:space="preserve">язи с чем в отношении Фонда проведены </w:t>
      </w:r>
      <w:r w:rsidR="001946F6">
        <w:rPr>
          <w:rFonts w:ascii="Times New Roman" w:hAnsi="Times New Roman" w:cs="Times New Roman"/>
          <w:sz w:val="28"/>
          <w:szCs w:val="28"/>
        </w:rPr>
        <w:t>3</w:t>
      </w:r>
      <w:r w:rsidR="00382034">
        <w:rPr>
          <w:rFonts w:ascii="Times New Roman" w:hAnsi="Times New Roman" w:cs="Times New Roman"/>
          <w:sz w:val="28"/>
          <w:szCs w:val="28"/>
        </w:rPr>
        <w:t xml:space="preserve"> проверок, по рез</w:t>
      </w:r>
      <w:r w:rsidR="003704BD">
        <w:rPr>
          <w:rFonts w:ascii="Times New Roman" w:hAnsi="Times New Roman" w:cs="Times New Roman"/>
          <w:sz w:val="28"/>
          <w:szCs w:val="28"/>
        </w:rPr>
        <w:t>ультатам которых Фонд привлечен</w:t>
      </w:r>
      <w:r w:rsidR="00382034">
        <w:rPr>
          <w:rFonts w:ascii="Times New Roman" w:hAnsi="Times New Roman" w:cs="Times New Roman"/>
          <w:sz w:val="28"/>
          <w:szCs w:val="28"/>
        </w:rPr>
        <w:t xml:space="preserve"> к ответственности по ст. </w:t>
      </w:r>
      <w:r w:rsidR="003704BD">
        <w:rPr>
          <w:rFonts w:ascii="Times New Roman" w:hAnsi="Times New Roman" w:cs="Times New Roman"/>
          <w:sz w:val="28"/>
          <w:szCs w:val="28"/>
        </w:rPr>
        <w:t>13.19.2</w:t>
      </w:r>
      <w:r w:rsidR="001946F6">
        <w:rPr>
          <w:rFonts w:ascii="Times New Roman" w:hAnsi="Times New Roman" w:cs="Times New Roman"/>
          <w:sz w:val="28"/>
          <w:szCs w:val="28"/>
        </w:rPr>
        <w:t>,</w:t>
      </w:r>
      <w:r w:rsidR="003704BD">
        <w:rPr>
          <w:rFonts w:ascii="Times New Roman" w:hAnsi="Times New Roman" w:cs="Times New Roman"/>
          <w:sz w:val="28"/>
          <w:szCs w:val="28"/>
        </w:rPr>
        <w:t xml:space="preserve"> 19.4.1</w:t>
      </w:r>
      <w:r w:rsidR="001946F6">
        <w:rPr>
          <w:rFonts w:ascii="Times New Roman" w:hAnsi="Times New Roman" w:cs="Times New Roman"/>
          <w:sz w:val="28"/>
          <w:szCs w:val="28"/>
        </w:rPr>
        <w:t xml:space="preserve"> и 19.7</w:t>
      </w:r>
      <w:r w:rsidR="00382034">
        <w:rPr>
          <w:rFonts w:ascii="Times New Roman" w:hAnsi="Times New Roman" w:cs="Times New Roman"/>
          <w:sz w:val="28"/>
          <w:szCs w:val="28"/>
        </w:rPr>
        <w:t xml:space="preserve"> </w:t>
      </w:r>
      <w:r w:rsidR="003704BD">
        <w:rPr>
          <w:rFonts w:ascii="Times New Roman" w:hAnsi="Times New Roman" w:cs="Times New Roman"/>
          <w:sz w:val="28"/>
          <w:szCs w:val="28"/>
        </w:rPr>
        <w:t xml:space="preserve">КоАП РФ. </w:t>
      </w:r>
    </w:p>
    <w:p w:rsidR="000D0F1C" w:rsidRDefault="000D0F1C" w:rsidP="00AB2EB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05F6" w:rsidRPr="007932C5" w:rsidRDefault="00D7515F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– 10 </w:t>
      </w:r>
      <w:r w:rsidR="002A05F6" w:rsidRPr="007932C5">
        <w:rPr>
          <w:rFonts w:ascii="Times New Roman" w:hAnsi="Times New Roman" w:cs="Times New Roman"/>
          <w:b/>
          <w:sz w:val="28"/>
          <w:szCs w:val="28"/>
        </w:rPr>
        <w:t xml:space="preserve">Осуществление регионального строительного надзора </w:t>
      </w:r>
    </w:p>
    <w:p w:rsidR="002A05F6" w:rsidRPr="004F58D3" w:rsidRDefault="002A05F6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58D3">
        <w:rPr>
          <w:rFonts w:ascii="Times New Roman" w:hAnsi="Times New Roman" w:cs="Times New Roman"/>
          <w:i/>
          <w:sz w:val="20"/>
          <w:szCs w:val="20"/>
        </w:rPr>
        <w:tab/>
        <w:t xml:space="preserve">Согласно части 1 статьи 54 </w:t>
      </w:r>
      <w:r w:rsidR="00985ABC" w:rsidRPr="004F58D3">
        <w:rPr>
          <w:rFonts w:ascii="Times New Roman" w:hAnsi="Times New Roman" w:cs="Times New Roman"/>
          <w:i/>
          <w:sz w:val="20"/>
          <w:szCs w:val="20"/>
        </w:rPr>
        <w:t>Градостроительного к</w:t>
      </w:r>
      <w:r w:rsidRPr="004F58D3">
        <w:rPr>
          <w:rFonts w:ascii="Times New Roman" w:hAnsi="Times New Roman" w:cs="Times New Roman"/>
          <w:i/>
          <w:sz w:val="20"/>
          <w:szCs w:val="20"/>
        </w:rPr>
        <w:t xml:space="preserve">одекса государственный строительный надзор осуществляется при: 1) строительстве объектов капитального строительства, проектная документация которых </w:t>
      </w:r>
      <w:r w:rsidRPr="004F58D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подлежит экспертизе в соответствии со статьей 49 </w:t>
      </w:r>
      <w:r w:rsidR="007D634F" w:rsidRPr="004F58D3">
        <w:rPr>
          <w:rFonts w:ascii="Times New Roman" w:hAnsi="Times New Roman" w:cs="Times New Roman"/>
          <w:i/>
          <w:sz w:val="20"/>
          <w:szCs w:val="20"/>
        </w:rPr>
        <w:t>данного</w:t>
      </w:r>
      <w:r w:rsidRPr="004F58D3">
        <w:rPr>
          <w:rFonts w:ascii="Times New Roman" w:hAnsi="Times New Roman" w:cs="Times New Roman"/>
          <w:i/>
          <w:sz w:val="20"/>
          <w:szCs w:val="20"/>
        </w:rPr>
        <w:t xml:space="preserve"> Кодекса, за исключением случая, предусмотренного частью 3.3 статьи 49 настоящего Кодекса; 2)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Кодекса. </w:t>
      </w:r>
    </w:p>
    <w:p w:rsidR="002A05F6" w:rsidRDefault="002A05F6" w:rsidP="002A05F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4">
        <w:rPr>
          <w:rFonts w:ascii="Times New Roman" w:hAnsi="Times New Roman" w:cs="Times New Roman"/>
          <w:sz w:val="28"/>
          <w:szCs w:val="28"/>
        </w:rPr>
        <w:tab/>
        <w:t>Субъектами регионального государственного строительного надзора являются: застройщик, заказчик и лицо</w:t>
      </w:r>
      <w:r w:rsidR="00BE0AF6">
        <w:rPr>
          <w:rFonts w:ascii="Times New Roman" w:hAnsi="Times New Roman" w:cs="Times New Roman"/>
          <w:sz w:val="28"/>
          <w:szCs w:val="28"/>
        </w:rPr>
        <w:t xml:space="preserve">, осуществляющее строительство или </w:t>
      </w:r>
      <w:r w:rsidRPr="004872D4">
        <w:rPr>
          <w:rFonts w:ascii="Times New Roman" w:hAnsi="Times New Roman" w:cs="Times New Roman"/>
          <w:sz w:val="28"/>
          <w:szCs w:val="28"/>
        </w:rPr>
        <w:t>реконструкцию</w:t>
      </w:r>
      <w:r w:rsidR="007D634F">
        <w:rPr>
          <w:rFonts w:ascii="Times New Roman" w:hAnsi="Times New Roman" w:cs="Times New Roman"/>
          <w:sz w:val="28"/>
          <w:szCs w:val="28"/>
        </w:rPr>
        <w:t>.</w:t>
      </w:r>
      <w:r w:rsidRPr="004872D4">
        <w:rPr>
          <w:rFonts w:ascii="Times New Roman" w:hAnsi="Times New Roman" w:cs="Times New Roman"/>
          <w:sz w:val="28"/>
          <w:szCs w:val="28"/>
        </w:rPr>
        <w:t xml:space="preserve"> </w:t>
      </w:r>
      <w:r w:rsidR="00AD67F9" w:rsidRPr="004872D4">
        <w:rPr>
          <w:rFonts w:ascii="Times New Roman" w:hAnsi="Times New Roman" w:cs="Times New Roman"/>
          <w:sz w:val="28"/>
          <w:szCs w:val="28"/>
        </w:rPr>
        <w:tab/>
        <w:t>К отношениям, связанным с осуществлением государственного строительного надзора, организацией и проведением проверок ограничения</w:t>
      </w:r>
      <w:r w:rsidR="00AD67F9">
        <w:rPr>
          <w:rFonts w:ascii="Times New Roman" w:hAnsi="Times New Roman" w:cs="Times New Roman"/>
          <w:sz w:val="28"/>
          <w:szCs w:val="28"/>
        </w:rPr>
        <w:t xml:space="preserve">, </w:t>
      </w:r>
      <w:r w:rsidR="00AD67F9" w:rsidRPr="004872D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D67F9" w:rsidRPr="0048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AD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№336 не коснулись.</w:t>
      </w:r>
    </w:p>
    <w:p w:rsidR="00AD67F9" w:rsidRDefault="002A05F6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1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7515F">
        <w:rPr>
          <w:rFonts w:ascii="Times New Roman" w:hAnsi="Times New Roman" w:cs="Times New Roman"/>
          <w:b/>
          <w:sz w:val="28"/>
          <w:szCs w:val="28"/>
        </w:rPr>
        <w:t>– 11</w:t>
      </w:r>
      <w:r w:rsidRPr="00555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7F9" w:rsidRDefault="00AD67F9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05F6" w:rsidRPr="004872D4">
        <w:rPr>
          <w:rFonts w:ascii="Times New Roman" w:hAnsi="Times New Roman" w:cs="Times New Roman"/>
          <w:sz w:val="28"/>
          <w:szCs w:val="28"/>
        </w:rPr>
        <w:t>Так</w:t>
      </w:r>
      <w:r w:rsidR="002A05F6">
        <w:rPr>
          <w:rFonts w:ascii="Times New Roman" w:hAnsi="Times New Roman" w:cs="Times New Roman"/>
          <w:sz w:val="28"/>
          <w:szCs w:val="28"/>
        </w:rPr>
        <w:t>,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году общее количество объектов капитального строительства находящихся в надзоре, с учетом выданных заключений о соответствии, составило </w:t>
      </w:r>
      <w:r w:rsidR="00A366D7">
        <w:rPr>
          <w:rFonts w:ascii="Times New Roman" w:hAnsi="Times New Roman" w:cs="Times New Roman"/>
          <w:sz w:val="28"/>
          <w:szCs w:val="28"/>
        </w:rPr>
        <w:t>81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(АППГ</w:t>
      </w:r>
      <w:r w:rsidR="006D6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79</w:t>
      </w:r>
      <w:r w:rsidR="002A05F6" w:rsidRPr="004872D4">
        <w:rPr>
          <w:rFonts w:ascii="Times New Roman" w:hAnsi="Times New Roman" w:cs="Times New Roman"/>
          <w:sz w:val="28"/>
          <w:szCs w:val="28"/>
        </w:rPr>
        <w:t>).</w:t>
      </w:r>
    </w:p>
    <w:p w:rsidR="004D5354" w:rsidRDefault="002A05F6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2D4">
        <w:rPr>
          <w:rFonts w:ascii="Times New Roman" w:hAnsi="Times New Roman" w:cs="Times New Roman"/>
          <w:sz w:val="28"/>
          <w:szCs w:val="28"/>
        </w:rPr>
        <w:tab/>
        <w:t>В рамках осуществления государственного строительного надзора Службой в 202</w:t>
      </w:r>
      <w:r w:rsidR="00AD67F9">
        <w:rPr>
          <w:rFonts w:ascii="Times New Roman" w:hAnsi="Times New Roman" w:cs="Times New Roman"/>
          <w:sz w:val="28"/>
          <w:szCs w:val="28"/>
        </w:rPr>
        <w:t>3</w:t>
      </w:r>
      <w:r w:rsidRPr="004872D4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6D6A6D" w:rsidRPr="0041338B">
        <w:rPr>
          <w:rFonts w:ascii="Times New Roman" w:hAnsi="Times New Roman" w:cs="Times New Roman"/>
          <w:sz w:val="28"/>
          <w:szCs w:val="28"/>
        </w:rPr>
        <w:t>1</w:t>
      </w:r>
      <w:r w:rsidR="00C72F37" w:rsidRPr="0041338B">
        <w:rPr>
          <w:rFonts w:ascii="Times New Roman" w:hAnsi="Times New Roman" w:cs="Times New Roman"/>
          <w:sz w:val="28"/>
          <w:szCs w:val="28"/>
        </w:rPr>
        <w:t>61</w:t>
      </w:r>
      <w:r w:rsidRPr="004872D4">
        <w:rPr>
          <w:rFonts w:ascii="Times New Roman" w:hAnsi="Times New Roman" w:cs="Times New Roman"/>
          <w:sz w:val="28"/>
          <w:szCs w:val="28"/>
        </w:rPr>
        <w:t xml:space="preserve"> проверок (АППГ-</w:t>
      </w:r>
      <w:r w:rsidR="006D6A6D">
        <w:rPr>
          <w:rFonts w:ascii="Times New Roman" w:hAnsi="Times New Roman" w:cs="Times New Roman"/>
          <w:sz w:val="28"/>
          <w:szCs w:val="28"/>
        </w:rPr>
        <w:t>1</w:t>
      </w:r>
      <w:r w:rsidR="0041338B">
        <w:rPr>
          <w:rFonts w:ascii="Times New Roman" w:hAnsi="Times New Roman" w:cs="Times New Roman"/>
          <w:sz w:val="28"/>
          <w:szCs w:val="28"/>
        </w:rPr>
        <w:t>45</w:t>
      </w:r>
      <w:r w:rsidRPr="004872D4">
        <w:rPr>
          <w:rFonts w:ascii="Times New Roman" w:hAnsi="Times New Roman" w:cs="Times New Roman"/>
          <w:sz w:val="28"/>
          <w:szCs w:val="28"/>
        </w:rPr>
        <w:t xml:space="preserve">), выявлено </w:t>
      </w:r>
      <w:r w:rsidR="0041338B">
        <w:rPr>
          <w:rFonts w:ascii="Times New Roman" w:hAnsi="Times New Roman" w:cs="Times New Roman"/>
          <w:sz w:val="28"/>
          <w:szCs w:val="28"/>
        </w:rPr>
        <w:t>80</w:t>
      </w:r>
      <w:r w:rsidR="006D6A6D">
        <w:rPr>
          <w:rFonts w:ascii="Times New Roman" w:hAnsi="Times New Roman" w:cs="Times New Roman"/>
          <w:sz w:val="28"/>
          <w:szCs w:val="28"/>
        </w:rPr>
        <w:t xml:space="preserve"> </w:t>
      </w:r>
      <w:r w:rsidRPr="004872D4">
        <w:rPr>
          <w:rFonts w:ascii="Times New Roman" w:hAnsi="Times New Roman" w:cs="Times New Roman"/>
          <w:sz w:val="28"/>
          <w:szCs w:val="28"/>
        </w:rPr>
        <w:t>нарушений (АППГ-</w:t>
      </w:r>
      <w:r w:rsidR="00AD67F9">
        <w:rPr>
          <w:rFonts w:ascii="Times New Roman" w:hAnsi="Times New Roman" w:cs="Times New Roman"/>
          <w:sz w:val="28"/>
          <w:szCs w:val="28"/>
        </w:rPr>
        <w:t>70</w:t>
      </w:r>
      <w:r w:rsidRPr="004872D4">
        <w:rPr>
          <w:rFonts w:ascii="Times New Roman" w:hAnsi="Times New Roman" w:cs="Times New Roman"/>
          <w:sz w:val="28"/>
          <w:szCs w:val="28"/>
        </w:rPr>
        <w:t xml:space="preserve">). </w:t>
      </w:r>
      <w:r w:rsidR="006A0817">
        <w:rPr>
          <w:rFonts w:ascii="Times New Roman" w:hAnsi="Times New Roman" w:cs="Times New Roman"/>
          <w:sz w:val="28"/>
          <w:szCs w:val="28"/>
        </w:rPr>
        <w:t xml:space="preserve">Составлено протоколов и привлечены к административной ответственности </w:t>
      </w:r>
      <w:r w:rsidR="00C72F37">
        <w:rPr>
          <w:rFonts w:ascii="Times New Roman" w:hAnsi="Times New Roman" w:cs="Times New Roman"/>
          <w:sz w:val="28"/>
          <w:szCs w:val="28"/>
        </w:rPr>
        <w:t>66</w:t>
      </w:r>
      <w:r w:rsidR="006A0817">
        <w:rPr>
          <w:rFonts w:ascii="Times New Roman" w:hAnsi="Times New Roman" w:cs="Times New Roman"/>
          <w:sz w:val="28"/>
          <w:szCs w:val="28"/>
        </w:rPr>
        <w:t xml:space="preserve"> лиц</w:t>
      </w:r>
      <w:r w:rsidR="0041338B">
        <w:rPr>
          <w:rFonts w:ascii="Times New Roman" w:hAnsi="Times New Roman" w:cs="Times New Roman"/>
          <w:sz w:val="28"/>
          <w:szCs w:val="28"/>
        </w:rPr>
        <w:t xml:space="preserve"> (6/60)</w:t>
      </w:r>
      <w:r w:rsidR="00AD67F9">
        <w:rPr>
          <w:rFonts w:ascii="Times New Roman" w:hAnsi="Times New Roman" w:cs="Times New Roman"/>
          <w:sz w:val="28"/>
          <w:szCs w:val="28"/>
        </w:rPr>
        <w:t xml:space="preserve"> (АППГ-1</w:t>
      </w:r>
      <w:r w:rsidR="0041338B">
        <w:rPr>
          <w:rFonts w:ascii="Times New Roman" w:hAnsi="Times New Roman" w:cs="Times New Roman"/>
          <w:sz w:val="28"/>
          <w:szCs w:val="28"/>
        </w:rPr>
        <w:t>0</w:t>
      </w:r>
      <w:r w:rsidR="00AD67F9">
        <w:rPr>
          <w:rFonts w:ascii="Times New Roman" w:hAnsi="Times New Roman" w:cs="Times New Roman"/>
          <w:sz w:val="28"/>
          <w:szCs w:val="28"/>
        </w:rPr>
        <w:t>)</w:t>
      </w:r>
      <w:r w:rsidR="006A0817">
        <w:rPr>
          <w:rFonts w:ascii="Times New Roman" w:hAnsi="Times New Roman" w:cs="Times New Roman"/>
          <w:sz w:val="28"/>
          <w:szCs w:val="28"/>
        </w:rPr>
        <w:t xml:space="preserve">. </w:t>
      </w:r>
      <w:r w:rsidR="00AD67F9">
        <w:rPr>
          <w:rFonts w:ascii="Times New Roman" w:hAnsi="Times New Roman" w:cs="Times New Roman"/>
          <w:sz w:val="28"/>
          <w:szCs w:val="28"/>
        </w:rPr>
        <w:t>Выданы</w:t>
      </w:r>
      <w:r w:rsidRPr="004872D4">
        <w:rPr>
          <w:rFonts w:ascii="Times New Roman" w:hAnsi="Times New Roman" w:cs="Times New Roman"/>
          <w:sz w:val="28"/>
          <w:szCs w:val="28"/>
        </w:rPr>
        <w:t xml:space="preserve"> </w:t>
      </w:r>
      <w:r w:rsidR="0041338B">
        <w:rPr>
          <w:rFonts w:ascii="Times New Roman" w:hAnsi="Times New Roman" w:cs="Times New Roman"/>
          <w:sz w:val="28"/>
          <w:szCs w:val="28"/>
        </w:rPr>
        <w:t>80</w:t>
      </w:r>
      <w:r w:rsidRPr="004872D4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 w:rsidR="0041338B">
        <w:rPr>
          <w:rFonts w:ascii="Times New Roman" w:hAnsi="Times New Roman" w:cs="Times New Roman"/>
          <w:sz w:val="28"/>
          <w:szCs w:val="28"/>
        </w:rPr>
        <w:t xml:space="preserve"> и предостережений </w:t>
      </w:r>
      <w:r w:rsidRPr="004872D4">
        <w:rPr>
          <w:rFonts w:ascii="Times New Roman" w:hAnsi="Times New Roman" w:cs="Times New Roman"/>
          <w:sz w:val="28"/>
          <w:szCs w:val="28"/>
        </w:rPr>
        <w:t xml:space="preserve">об </w:t>
      </w:r>
      <w:r w:rsidR="004D5354">
        <w:rPr>
          <w:rFonts w:ascii="Times New Roman" w:hAnsi="Times New Roman" w:cs="Times New Roman"/>
          <w:sz w:val="28"/>
          <w:szCs w:val="28"/>
        </w:rPr>
        <w:t>устранении выявленных нарушений</w:t>
      </w:r>
      <w:r w:rsidR="00AD67F9">
        <w:rPr>
          <w:rFonts w:ascii="Times New Roman" w:hAnsi="Times New Roman" w:cs="Times New Roman"/>
          <w:sz w:val="28"/>
          <w:szCs w:val="28"/>
        </w:rPr>
        <w:t xml:space="preserve"> (АППГ-70)</w:t>
      </w:r>
      <w:r w:rsidRPr="004872D4">
        <w:rPr>
          <w:rFonts w:ascii="Times New Roman" w:hAnsi="Times New Roman" w:cs="Times New Roman"/>
          <w:sz w:val="28"/>
          <w:szCs w:val="28"/>
        </w:rPr>
        <w:t>.</w:t>
      </w:r>
    </w:p>
    <w:p w:rsidR="002A05F6" w:rsidRPr="004872D4" w:rsidRDefault="002A05F6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D4">
        <w:rPr>
          <w:rFonts w:ascii="Times New Roman" w:hAnsi="Times New Roman" w:cs="Times New Roman"/>
          <w:i/>
          <w:sz w:val="28"/>
          <w:szCs w:val="28"/>
        </w:rPr>
        <w:tab/>
      </w:r>
      <w:r w:rsidRPr="004872D4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строительного надзора выдано </w:t>
      </w:r>
      <w:r w:rsidR="00C72F37">
        <w:rPr>
          <w:rFonts w:ascii="Times New Roman" w:hAnsi="Times New Roman" w:cs="Times New Roman"/>
          <w:sz w:val="28"/>
          <w:szCs w:val="28"/>
        </w:rPr>
        <w:t>16</w:t>
      </w:r>
      <w:r w:rsidRPr="004872D4">
        <w:rPr>
          <w:rFonts w:ascii="Times New Roman" w:hAnsi="Times New Roman" w:cs="Times New Roman"/>
          <w:sz w:val="28"/>
          <w:szCs w:val="28"/>
        </w:rPr>
        <w:t xml:space="preserve"> заключений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r w:rsidR="004D5354" w:rsidRPr="004872D4">
        <w:rPr>
          <w:rFonts w:ascii="Times New Roman" w:hAnsi="Times New Roman" w:cs="Times New Roman"/>
          <w:sz w:val="28"/>
          <w:szCs w:val="28"/>
        </w:rPr>
        <w:t>(АППГ</w:t>
      </w:r>
      <w:r w:rsidR="00AD67F9">
        <w:rPr>
          <w:rFonts w:ascii="Times New Roman" w:hAnsi="Times New Roman" w:cs="Times New Roman"/>
          <w:sz w:val="28"/>
          <w:szCs w:val="28"/>
        </w:rPr>
        <w:t>-3</w:t>
      </w:r>
      <w:r w:rsidR="0041338B">
        <w:rPr>
          <w:rFonts w:ascii="Times New Roman" w:hAnsi="Times New Roman" w:cs="Times New Roman"/>
          <w:sz w:val="28"/>
          <w:szCs w:val="28"/>
        </w:rPr>
        <w:t>0</w:t>
      </w:r>
      <w:r w:rsidR="004D5354" w:rsidRPr="004872D4">
        <w:rPr>
          <w:rFonts w:ascii="Times New Roman" w:hAnsi="Times New Roman" w:cs="Times New Roman"/>
          <w:sz w:val="28"/>
          <w:szCs w:val="28"/>
        </w:rPr>
        <w:t>)</w:t>
      </w:r>
      <w:r w:rsidR="004D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BF" w:rsidRPr="00505BAC" w:rsidRDefault="002A05F6" w:rsidP="00D00DBF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AC">
        <w:rPr>
          <w:rFonts w:ascii="Times New Roman" w:hAnsi="Times New Roman" w:cs="Times New Roman"/>
          <w:sz w:val="28"/>
          <w:szCs w:val="28"/>
        </w:rPr>
        <w:tab/>
      </w:r>
      <w:r w:rsidR="00D00DBF" w:rsidRPr="00505BAC">
        <w:rPr>
          <w:rFonts w:ascii="Times New Roman" w:hAnsi="Times New Roman" w:cs="Times New Roman"/>
          <w:sz w:val="28"/>
          <w:szCs w:val="28"/>
        </w:rPr>
        <w:t>Основные правонарушения совершаются по ст. 9.5</w:t>
      </w:r>
      <w:r w:rsidR="00505BAC" w:rsidRPr="00505BAC">
        <w:rPr>
          <w:rFonts w:ascii="Times New Roman" w:hAnsi="Times New Roman" w:cs="Times New Roman"/>
          <w:sz w:val="28"/>
          <w:szCs w:val="28"/>
        </w:rPr>
        <w:t>, 9.4</w:t>
      </w:r>
      <w:r w:rsidR="00D00DBF" w:rsidRPr="00505BAC">
        <w:rPr>
          <w:rFonts w:ascii="Times New Roman" w:hAnsi="Times New Roman" w:cs="Times New Roman"/>
          <w:sz w:val="28"/>
          <w:szCs w:val="28"/>
        </w:rPr>
        <w:t xml:space="preserve"> КоАП РФ «Нарушение установленного поряд</w:t>
      </w:r>
      <w:r w:rsidR="00505BAC" w:rsidRPr="00505BAC">
        <w:rPr>
          <w:rFonts w:ascii="Times New Roman" w:hAnsi="Times New Roman" w:cs="Times New Roman"/>
          <w:sz w:val="28"/>
          <w:szCs w:val="28"/>
        </w:rPr>
        <w:t>ка строительства, реконструкции</w:t>
      </w:r>
      <w:r w:rsidR="00D00DBF" w:rsidRPr="00505BA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ввода его в эксплуатацию»;</w:t>
      </w:r>
      <w:r w:rsidR="00505BAC" w:rsidRPr="00505BAC">
        <w:rPr>
          <w:rFonts w:ascii="Times New Roman" w:hAnsi="Times New Roman" w:cs="Times New Roman"/>
          <w:sz w:val="28"/>
          <w:szCs w:val="28"/>
        </w:rPr>
        <w:t xml:space="preserve"> «</w:t>
      </w:r>
      <w:r w:rsidR="00505BAC" w:rsidRPr="00505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Нарушение обязательных требований в области строительства»;</w:t>
      </w:r>
      <w:r w:rsidR="00D00DBF" w:rsidRPr="00505BAC">
        <w:rPr>
          <w:rFonts w:ascii="Times New Roman" w:hAnsi="Times New Roman" w:cs="Times New Roman"/>
          <w:sz w:val="28"/>
          <w:szCs w:val="28"/>
        </w:rPr>
        <w:t xml:space="preserve"> 19.5 КоАП РФ «Невыполнение в срок законного предписания»; </w:t>
      </w:r>
    </w:p>
    <w:p w:rsidR="005250EB" w:rsidRDefault="00D00DBF" w:rsidP="005250E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0EB">
        <w:rPr>
          <w:rFonts w:ascii="Times New Roman" w:hAnsi="Times New Roman" w:cs="Times New Roman"/>
          <w:sz w:val="28"/>
          <w:szCs w:val="28"/>
        </w:rPr>
        <w:t>Основными нарушени</w:t>
      </w:r>
      <w:r w:rsidR="000B0CF3">
        <w:rPr>
          <w:rFonts w:ascii="Times New Roman" w:hAnsi="Times New Roman" w:cs="Times New Roman"/>
          <w:sz w:val="28"/>
          <w:szCs w:val="28"/>
        </w:rPr>
        <w:t>ями</w:t>
      </w:r>
      <w:r w:rsidR="0041338B">
        <w:rPr>
          <w:rFonts w:ascii="Times New Roman" w:hAnsi="Times New Roman" w:cs="Times New Roman"/>
          <w:sz w:val="28"/>
          <w:szCs w:val="28"/>
        </w:rPr>
        <w:t xml:space="preserve"> при строительстве</w:t>
      </w:r>
      <w:r w:rsidR="000B0CF3">
        <w:rPr>
          <w:rFonts w:ascii="Times New Roman" w:hAnsi="Times New Roman" w:cs="Times New Roman"/>
          <w:sz w:val="28"/>
          <w:szCs w:val="28"/>
        </w:rPr>
        <w:t xml:space="preserve"> </w:t>
      </w:r>
      <w:r w:rsidR="005250EB" w:rsidRPr="0019499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250EB" w:rsidRDefault="005250EB" w:rsidP="005250E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95">
        <w:rPr>
          <w:rFonts w:ascii="Times New Roman" w:hAnsi="Times New Roman" w:cs="Times New Roman"/>
          <w:sz w:val="28"/>
          <w:szCs w:val="28"/>
        </w:rPr>
        <w:t xml:space="preserve">«формальная» организация строительного контроля со стороны как застройщика так заказчика, </w:t>
      </w:r>
    </w:p>
    <w:p w:rsidR="005250EB" w:rsidRDefault="005250EB" w:rsidP="005250E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95">
        <w:rPr>
          <w:rFonts w:ascii="Times New Roman" w:hAnsi="Times New Roman" w:cs="Times New Roman"/>
          <w:sz w:val="28"/>
          <w:szCs w:val="28"/>
        </w:rPr>
        <w:t xml:space="preserve">не соответствие рабочей документации, отсутствие проектов производства работ, технологических карт при выполнении строительно-монтажных работ; </w:t>
      </w:r>
    </w:p>
    <w:p w:rsidR="005250EB" w:rsidRDefault="005250EB" w:rsidP="005250E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95">
        <w:rPr>
          <w:rFonts w:ascii="Times New Roman" w:hAnsi="Times New Roman" w:cs="Times New Roman"/>
          <w:sz w:val="28"/>
          <w:szCs w:val="28"/>
        </w:rPr>
        <w:t xml:space="preserve">отсутствие исполнительной документации, </w:t>
      </w:r>
    </w:p>
    <w:p w:rsidR="005250EB" w:rsidRPr="00194995" w:rsidRDefault="005250EB" w:rsidP="005250E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95">
        <w:rPr>
          <w:rFonts w:ascii="Times New Roman" w:hAnsi="Times New Roman" w:cs="Times New Roman"/>
          <w:sz w:val="28"/>
          <w:szCs w:val="28"/>
        </w:rPr>
        <w:t>нарушение сроков направления извещений о начале строительства.</w:t>
      </w:r>
    </w:p>
    <w:p w:rsidR="002A05F6" w:rsidRDefault="005250EB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нарушения и анализ правонарушений, выявленных в ходе надзорных мероприятий обсуждались в Службе на круглых столах, с приглашением застройщиков. Также часто выявляемые нарушения и проблемные вопросы обсуждались в рабочем порядке </w:t>
      </w:r>
      <w:r w:rsidR="000B0CF3">
        <w:rPr>
          <w:rFonts w:ascii="Times New Roman" w:hAnsi="Times New Roman" w:cs="Times New Roman"/>
          <w:sz w:val="28"/>
          <w:szCs w:val="28"/>
        </w:rPr>
        <w:t>с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Минстро</w:t>
      </w:r>
      <w:r w:rsidR="000B0CF3">
        <w:rPr>
          <w:rFonts w:ascii="Times New Roman" w:hAnsi="Times New Roman" w:cs="Times New Roman"/>
          <w:sz w:val="28"/>
          <w:szCs w:val="28"/>
        </w:rPr>
        <w:t>ем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РТ и</w:t>
      </w:r>
      <w:r w:rsidR="000B0CF3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2A05F6" w:rsidRPr="004872D4">
        <w:rPr>
          <w:rFonts w:ascii="Times New Roman" w:hAnsi="Times New Roman" w:cs="Times New Roman"/>
          <w:sz w:val="28"/>
          <w:szCs w:val="28"/>
        </w:rPr>
        <w:t>курирующего Зам</w:t>
      </w:r>
      <w:r w:rsidR="004D5354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="002A05F6" w:rsidRPr="004872D4">
        <w:rPr>
          <w:rFonts w:ascii="Times New Roman" w:hAnsi="Times New Roman" w:cs="Times New Roman"/>
          <w:sz w:val="28"/>
          <w:szCs w:val="28"/>
        </w:rPr>
        <w:t>пред</w:t>
      </w:r>
      <w:r w:rsidR="004D5354">
        <w:rPr>
          <w:rFonts w:ascii="Times New Roman" w:hAnsi="Times New Roman" w:cs="Times New Roman"/>
          <w:sz w:val="28"/>
          <w:szCs w:val="28"/>
        </w:rPr>
        <w:t>седателя</w:t>
      </w:r>
      <w:r w:rsidR="002A05F6" w:rsidRPr="004872D4">
        <w:rPr>
          <w:rFonts w:ascii="Times New Roman" w:hAnsi="Times New Roman" w:cs="Times New Roman"/>
          <w:sz w:val="28"/>
          <w:szCs w:val="28"/>
        </w:rPr>
        <w:t xml:space="preserve"> Правительства. </w:t>
      </w:r>
    </w:p>
    <w:p w:rsidR="00053786" w:rsidRPr="004872D4" w:rsidRDefault="00053786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отчетном периоде уделялось особое внимание к незаконным постройкам. Так в результате</w:t>
      </w:r>
      <w:r w:rsidR="00C72F37">
        <w:rPr>
          <w:rFonts w:ascii="Times New Roman" w:hAnsi="Times New Roman" w:cs="Times New Roman"/>
          <w:sz w:val="28"/>
          <w:szCs w:val="28"/>
        </w:rPr>
        <w:t xml:space="preserve"> принятых мер Службой выявлены 13</w:t>
      </w:r>
      <w:r>
        <w:rPr>
          <w:rFonts w:ascii="Times New Roman" w:hAnsi="Times New Roman" w:cs="Times New Roman"/>
          <w:sz w:val="28"/>
          <w:szCs w:val="28"/>
        </w:rPr>
        <w:t xml:space="preserve"> и узаконены </w:t>
      </w:r>
      <w:r w:rsidR="00C72F3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объектов строительства. </w:t>
      </w:r>
      <w:r w:rsidR="00C72F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1338B">
        <w:rPr>
          <w:rFonts w:ascii="Times New Roman" w:hAnsi="Times New Roman" w:cs="Times New Roman"/>
          <w:sz w:val="28"/>
          <w:szCs w:val="28"/>
        </w:rPr>
        <w:t xml:space="preserve">иц привлечены к административной ответственности. </w:t>
      </w:r>
      <w:r w:rsidR="00C72F37" w:rsidRPr="009625B7">
        <w:rPr>
          <w:rFonts w:ascii="Times New Roman" w:hAnsi="Times New Roman" w:cs="Times New Roman"/>
          <w:sz w:val="20"/>
          <w:szCs w:val="20"/>
        </w:rPr>
        <w:t xml:space="preserve">(Спортмастер, Кара-Чыраа, </w:t>
      </w:r>
      <w:r w:rsidR="009625B7" w:rsidRPr="009625B7">
        <w:rPr>
          <w:rFonts w:ascii="Times New Roman" w:hAnsi="Times New Roman" w:cs="Times New Roman"/>
          <w:sz w:val="20"/>
          <w:szCs w:val="20"/>
        </w:rPr>
        <w:t xml:space="preserve">Магазин мебельный сократил кв.м) </w:t>
      </w:r>
    </w:p>
    <w:p w:rsidR="00D5095D" w:rsidRDefault="00D5095D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30" w:rsidRDefault="0031711A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DC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B10BF1">
        <w:rPr>
          <w:rFonts w:ascii="Times New Roman" w:hAnsi="Times New Roman" w:cs="Times New Roman"/>
          <w:b/>
          <w:sz w:val="28"/>
          <w:szCs w:val="28"/>
        </w:rPr>
        <w:t>1</w:t>
      </w:r>
      <w:r w:rsidR="003B2F81">
        <w:rPr>
          <w:rFonts w:ascii="Times New Roman" w:hAnsi="Times New Roman" w:cs="Times New Roman"/>
          <w:b/>
          <w:sz w:val="28"/>
          <w:szCs w:val="28"/>
        </w:rPr>
        <w:t>2</w:t>
      </w:r>
    </w:p>
    <w:p w:rsidR="005250EB" w:rsidRPr="00364A30" w:rsidRDefault="00364A30" w:rsidP="002A05F6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50EB">
        <w:rPr>
          <w:rFonts w:ascii="Times New Roman" w:hAnsi="Times New Roman" w:cs="Times New Roman"/>
          <w:sz w:val="28"/>
          <w:szCs w:val="28"/>
        </w:rPr>
        <w:t>В рамках надзора за д</w:t>
      </w:r>
      <w:r w:rsidR="001A28E0">
        <w:rPr>
          <w:rFonts w:ascii="Times New Roman" w:hAnsi="Times New Roman" w:cs="Times New Roman"/>
          <w:sz w:val="28"/>
          <w:szCs w:val="28"/>
        </w:rPr>
        <w:t>олев</w:t>
      </w:r>
      <w:r w:rsidR="005250EB">
        <w:rPr>
          <w:rFonts w:ascii="Times New Roman" w:hAnsi="Times New Roman" w:cs="Times New Roman"/>
          <w:sz w:val="28"/>
          <w:szCs w:val="28"/>
        </w:rPr>
        <w:t xml:space="preserve">ым строительством </w:t>
      </w:r>
      <w:r w:rsidR="00D5095D">
        <w:rPr>
          <w:rFonts w:ascii="Times New Roman" w:hAnsi="Times New Roman" w:cs="Times New Roman"/>
          <w:sz w:val="28"/>
          <w:szCs w:val="28"/>
        </w:rPr>
        <w:t>в 202</w:t>
      </w:r>
      <w:r w:rsidR="00837CF1">
        <w:rPr>
          <w:rFonts w:ascii="Times New Roman" w:hAnsi="Times New Roman" w:cs="Times New Roman"/>
          <w:sz w:val="28"/>
          <w:szCs w:val="28"/>
        </w:rPr>
        <w:t>3</w:t>
      </w:r>
      <w:r w:rsidR="00D5095D">
        <w:rPr>
          <w:rFonts w:ascii="Times New Roman" w:hAnsi="Times New Roman" w:cs="Times New Roman"/>
          <w:sz w:val="28"/>
          <w:szCs w:val="28"/>
        </w:rPr>
        <w:t xml:space="preserve"> году находились </w:t>
      </w:r>
      <w:r w:rsidR="009625B7">
        <w:rPr>
          <w:rFonts w:ascii="Times New Roman" w:hAnsi="Times New Roman" w:cs="Times New Roman"/>
          <w:sz w:val="28"/>
          <w:szCs w:val="28"/>
        </w:rPr>
        <w:t>42</w:t>
      </w:r>
      <w:r w:rsidR="00D5095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37CF1">
        <w:rPr>
          <w:rFonts w:ascii="Times New Roman" w:hAnsi="Times New Roman" w:cs="Times New Roman"/>
          <w:sz w:val="28"/>
          <w:szCs w:val="28"/>
        </w:rPr>
        <w:t xml:space="preserve"> (АППГ-1</w:t>
      </w:r>
      <w:r w:rsidR="009625B7">
        <w:rPr>
          <w:rFonts w:ascii="Times New Roman" w:hAnsi="Times New Roman" w:cs="Times New Roman"/>
          <w:sz w:val="28"/>
          <w:szCs w:val="28"/>
        </w:rPr>
        <w:t>6</w:t>
      </w:r>
      <w:r w:rsidR="00837CF1">
        <w:rPr>
          <w:rFonts w:ascii="Times New Roman" w:hAnsi="Times New Roman" w:cs="Times New Roman"/>
          <w:sz w:val="28"/>
          <w:szCs w:val="28"/>
        </w:rPr>
        <w:t>)</w:t>
      </w:r>
      <w:r w:rsidR="00D5095D">
        <w:rPr>
          <w:rFonts w:ascii="Times New Roman" w:hAnsi="Times New Roman" w:cs="Times New Roman"/>
          <w:sz w:val="28"/>
          <w:szCs w:val="28"/>
        </w:rPr>
        <w:t xml:space="preserve">, по </w:t>
      </w:r>
      <w:r w:rsidR="009625B7">
        <w:rPr>
          <w:rFonts w:ascii="Times New Roman" w:hAnsi="Times New Roman" w:cs="Times New Roman"/>
          <w:sz w:val="28"/>
          <w:szCs w:val="28"/>
        </w:rPr>
        <w:t>7</w:t>
      </w:r>
      <w:r w:rsidR="00D5095D">
        <w:rPr>
          <w:rFonts w:ascii="Times New Roman" w:hAnsi="Times New Roman" w:cs="Times New Roman"/>
          <w:sz w:val="28"/>
          <w:szCs w:val="28"/>
        </w:rPr>
        <w:t xml:space="preserve"> объектам надзор завершен</w:t>
      </w:r>
      <w:r w:rsidR="002B0367">
        <w:rPr>
          <w:rFonts w:ascii="Times New Roman" w:hAnsi="Times New Roman" w:cs="Times New Roman"/>
          <w:sz w:val="28"/>
          <w:szCs w:val="28"/>
        </w:rPr>
        <w:t>,</w:t>
      </w:r>
      <w:r w:rsidR="00D5095D">
        <w:rPr>
          <w:rFonts w:ascii="Times New Roman" w:hAnsi="Times New Roman" w:cs="Times New Roman"/>
          <w:sz w:val="28"/>
          <w:szCs w:val="28"/>
        </w:rPr>
        <w:t xml:space="preserve"> выданы заключения о соответствии</w:t>
      </w:r>
      <w:r w:rsidR="0059253D">
        <w:rPr>
          <w:rFonts w:ascii="Times New Roman" w:hAnsi="Times New Roman" w:cs="Times New Roman"/>
          <w:sz w:val="28"/>
          <w:szCs w:val="28"/>
        </w:rPr>
        <w:t>, застройщиком переданы ключи участникам долевого строительства по 248 помещениям. Таким образом в</w:t>
      </w:r>
      <w:r>
        <w:rPr>
          <w:rFonts w:ascii="Times New Roman" w:hAnsi="Times New Roman" w:cs="Times New Roman"/>
          <w:sz w:val="28"/>
          <w:szCs w:val="28"/>
        </w:rPr>
        <w:t>ведены в эксплуатацию 9454 кв.м. жилых помещений</w:t>
      </w:r>
      <w:r w:rsidR="0059253D">
        <w:rPr>
          <w:rFonts w:ascii="Times New Roman" w:hAnsi="Times New Roman" w:cs="Times New Roman"/>
          <w:sz w:val="28"/>
          <w:szCs w:val="28"/>
        </w:rPr>
        <w:t xml:space="preserve">. Также введены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3893 кв.м. </w:t>
      </w:r>
      <w:r w:rsidR="0059253D">
        <w:rPr>
          <w:rFonts w:ascii="Times New Roman" w:hAnsi="Times New Roman" w:cs="Times New Roman"/>
          <w:sz w:val="28"/>
          <w:szCs w:val="28"/>
        </w:rPr>
        <w:t xml:space="preserve">нежилых помещений. </w:t>
      </w:r>
    </w:p>
    <w:p w:rsidR="001D4B25" w:rsidRDefault="00926C16" w:rsidP="001D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под надзором </w:t>
      </w:r>
      <w:r w:rsidR="009625B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5095D"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36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154014 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экскроу</w:t>
      </w:r>
      <w:r w:rsidR="002B03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2B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Проблемных объектов на данный момент не имеются. </w:t>
      </w:r>
      <w:r w:rsidR="0036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договоров долевого участия </w:t>
      </w:r>
      <w:r w:rsidR="0059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35 объектам составляет 2080 договоров. </w:t>
      </w:r>
    </w:p>
    <w:p w:rsidR="00117EFC" w:rsidRDefault="00117EFC" w:rsidP="001D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рамках надзора за долевым строительством проведены </w:t>
      </w:r>
      <w:r w:rsidR="0042626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проверок, выявлено нарушений </w:t>
      </w:r>
      <w:r w:rsidR="00426267">
        <w:rPr>
          <w:rFonts w:ascii="Times New Roman" w:hAnsi="Times New Roman" w:cs="Times New Roman"/>
          <w:sz w:val="28"/>
          <w:szCs w:val="28"/>
        </w:rPr>
        <w:t>15</w:t>
      </w:r>
      <w:r w:rsidR="008A147B">
        <w:rPr>
          <w:rFonts w:ascii="Times New Roman" w:hAnsi="Times New Roman" w:cs="Times New Roman"/>
          <w:sz w:val="28"/>
          <w:szCs w:val="28"/>
        </w:rPr>
        <w:t xml:space="preserve">. Привлечены к административной ответственности 2 застройщика по ст.13.19.3 по 15 тыс. рублей. </w:t>
      </w:r>
      <w:r w:rsidR="008A147B" w:rsidRPr="008A147B">
        <w:rPr>
          <w:rFonts w:ascii="Times New Roman" w:hAnsi="Times New Roman" w:cs="Times New Roman"/>
          <w:sz w:val="20"/>
          <w:szCs w:val="20"/>
        </w:rPr>
        <w:t>(не размещение инф. в ЕИСЖС)</w:t>
      </w:r>
      <w:r w:rsidR="001946F6">
        <w:rPr>
          <w:rFonts w:ascii="Times New Roman" w:hAnsi="Times New Roman" w:cs="Times New Roman"/>
          <w:sz w:val="20"/>
          <w:szCs w:val="20"/>
        </w:rPr>
        <w:t>.</w:t>
      </w:r>
      <w:r w:rsidR="008A14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095D" w:rsidRDefault="00D5095D" w:rsidP="0031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застройщиках</w:t>
      </w:r>
      <w:r w:rsidR="0031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размещается 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жилищного строительства </w:t>
      </w:r>
      <w:r w:rsidRPr="00D50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://наш.дом.рф в том числе проектная декларация и заключение аудиторской проверки годовой бухгалтерской отчетности, все изменения вносятся своевременно. </w:t>
      </w:r>
    </w:p>
    <w:p w:rsidR="00537E0F" w:rsidRDefault="00CC3C63" w:rsidP="00537E0F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37E0F" w:rsidRPr="00D121DC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537E0F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537E0F" w:rsidRPr="00537E0F">
        <w:rPr>
          <w:rFonts w:ascii="Times New Roman" w:hAnsi="Times New Roman" w:cs="Times New Roman"/>
          <w:sz w:val="28"/>
          <w:szCs w:val="28"/>
        </w:rPr>
        <w:t>Анализ деятельности строительного надзора</w:t>
      </w:r>
      <w:r w:rsidR="0053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0F" w:rsidRPr="00537E0F">
        <w:rPr>
          <w:rFonts w:ascii="Times New Roman" w:hAnsi="Times New Roman" w:cs="Times New Roman"/>
          <w:sz w:val="28"/>
          <w:szCs w:val="28"/>
        </w:rPr>
        <w:t>и надзора за долевым строител</w:t>
      </w:r>
      <w:r w:rsidR="00537E0F">
        <w:rPr>
          <w:rFonts w:ascii="Times New Roman" w:hAnsi="Times New Roman" w:cs="Times New Roman"/>
          <w:sz w:val="28"/>
          <w:szCs w:val="28"/>
        </w:rPr>
        <w:t xml:space="preserve">ьством на территории Республики, показывает уверенный рост числа строящихся объектов за последние 5 лет. Особенно в части долевого строительства. Так, в 2019 года количество ОКС составлял – 47, в 2020 – 53, 2021 – 49, 2022 – 79, 2023 – 81. Количество объектов долевого строительства увеличилось в разы: с 2019 по 2021 был 1 объект, в 2022 – </w:t>
      </w:r>
      <w:r w:rsidR="00F46BD9">
        <w:rPr>
          <w:rFonts w:ascii="Times New Roman" w:hAnsi="Times New Roman" w:cs="Times New Roman"/>
          <w:sz w:val="28"/>
          <w:szCs w:val="28"/>
        </w:rPr>
        <w:t>16</w:t>
      </w:r>
      <w:r w:rsidR="00537E0F">
        <w:rPr>
          <w:rFonts w:ascii="Times New Roman" w:hAnsi="Times New Roman" w:cs="Times New Roman"/>
          <w:sz w:val="28"/>
          <w:szCs w:val="28"/>
        </w:rPr>
        <w:t xml:space="preserve"> и в 2023 году их стало 42 объекта. Это можно объяснить </w:t>
      </w:r>
      <w:r w:rsidR="00376176">
        <w:rPr>
          <w:rFonts w:ascii="Times New Roman" w:hAnsi="Times New Roman" w:cs="Times New Roman"/>
          <w:sz w:val="28"/>
          <w:szCs w:val="28"/>
        </w:rPr>
        <w:t xml:space="preserve">тем, что с прошлого года </w:t>
      </w:r>
      <w:r w:rsidR="00537E0F">
        <w:rPr>
          <w:rFonts w:ascii="Times New Roman" w:hAnsi="Times New Roman" w:cs="Times New Roman"/>
          <w:sz w:val="28"/>
          <w:szCs w:val="28"/>
        </w:rPr>
        <w:t>на территории Республики</w:t>
      </w:r>
      <w:r w:rsidR="00376176">
        <w:rPr>
          <w:rFonts w:ascii="Times New Roman" w:hAnsi="Times New Roman" w:cs="Times New Roman"/>
          <w:sz w:val="28"/>
          <w:szCs w:val="28"/>
        </w:rPr>
        <w:t xml:space="preserve"> началась программа </w:t>
      </w:r>
      <w:r w:rsidR="00537E0F">
        <w:rPr>
          <w:rFonts w:ascii="Times New Roman" w:hAnsi="Times New Roman" w:cs="Times New Roman"/>
          <w:sz w:val="28"/>
          <w:szCs w:val="28"/>
        </w:rPr>
        <w:t>льготной ипотеки</w:t>
      </w:r>
      <w:r w:rsidR="00376176">
        <w:rPr>
          <w:rFonts w:ascii="Times New Roman" w:hAnsi="Times New Roman" w:cs="Times New Roman"/>
          <w:sz w:val="28"/>
          <w:szCs w:val="28"/>
        </w:rPr>
        <w:t>, так называемая</w:t>
      </w:r>
      <w:r w:rsidR="00537E0F">
        <w:rPr>
          <w:rFonts w:ascii="Times New Roman" w:hAnsi="Times New Roman" w:cs="Times New Roman"/>
          <w:sz w:val="28"/>
          <w:szCs w:val="28"/>
        </w:rPr>
        <w:t xml:space="preserve"> «тувинск</w:t>
      </w:r>
      <w:r w:rsidR="00376176">
        <w:rPr>
          <w:rFonts w:ascii="Times New Roman" w:hAnsi="Times New Roman" w:cs="Times New Roman"/>
          <w:sz w:val="28"/>
          <w:szCs w:val="28"/>
        </w:rPr>
        <w:t>ая</w:t>
      </w:r>
      <w:r w:rsidR="00537E0F"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376176">
        <w:rPr>
          <w:rFonts w:ascii="Times New Roman" w:hAnsi="Times New Roman" w:cs="Times New Roman"/>
          <w:sz w:val="28"/>
          <w:szCs w:val="28"/>
        </w:rPr>
        <w:t>а</w:t>
      </w:r>
      <w:r w:rsidR="00537E0F">
        <w:rPr>
          <w:rFonts w:ascii="Times New Roman" w:hAnsi="Times New Roman" w:cs="Times New Roman"/>
          <w:sz w:val="28"/>
          <w:szCs w:val="28"/>
        </w:rPr>
        <w:t xml:space="preserve">». </w:t>
      </w:r>
      <w:r w:rsidR="004F580A">
        <w:rPr>
          <w:rFonts w:ascii="Times New Roman" w:hAnsi="Times New Roman" w:cs="Times New Roman"/>
          <w:sz w:val="28"/>
          <w:szCs w:val="28"/>
        </w:rPr>
        <w:t>На фоне действия данной ипотеки</w:t>
      </w:r>
      <w:r w:rsidR="00537E0F">
        <w:rPr>
          <w:rFonts w:ascii="Times New Roman" w:hAnsi="Times New Roman" w:cs="Times New Roman"/>
          <w:sz w:val="28"/>
          <w:szCs w:val="28"/>
        </w:rPr>
        <w:t xml:space="preserve"> </w:t>
      </w:r>
      <w:r w:rsidR="00376176">
        <w:rPr>
          <w:rFonts w:ascii="Times New Roman" w:hAnsi="Times New Roman" w:cs="Times New Roman"/>
          <w:sz w:val="28"/>
          <w:szCs w:val="28"/>
        </w:rPr>
        <w:t>в разы увеличилась</w:t>
      </w:r>
      <w:r w:rsidR="004F580A">
        <w:rPr>
          <w:rFonts w:ascii="Times New Roman" w:hAnsi="Times New Roman" w:cs="Times New Roman"/>
          <w:sz w:val="28"/>
          <w:szCs w:val="28"/>
        </w:rPr>
        <w:t xml:space="preserve"> и</w:t>
      </w:r>
      <w:r w:rsidR="00376176">
        <w:rPr>
          <w:rFonts w:ascii="Times New Roman" w:hAnsi="Times New Roman" w:cs="Times New Roman"/>
          <w:sz w:val="28"/>
          <w:szCs w:val="28"/>
        </w:rPr>
        <w:t xml:space="preserve"> нагрузка на инспекторов отдела </w:t>
      </w:r>
      <w:r w:rsidR="003C455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376176">
        <w:rPr>
          <w:rFonts w:ascii="Times New Roman" w:hAnsi="Times New Roman" w:cs="Times New Roman"/>
          <w:sz w:val="28"/>
          <w:szCs w:val="28"/>
        </w:rPr>
        <w:t xml:space="preserve">строительного надзора Службы </w:t>
      </w:r>
      <w:r w:rsidR="003C4551">
        <w:rPr>
          <w:rFonts w:ascii="Times New Roman" w:hAnsi="Times New Roman" w:cs="Times New Roman"/>
          <w:sz w:val="28"/>
          <w:szCs w:val="28"/>
        </w:rPr>
        <w:t xml:space="preserve">штат которых составляет 4 единицы. </w:t>
      </w:r>
    </w:p>
    <w:p w:rsidR="00D6677C" w:rsidRDefault="00CC3C63" w:rsidP="00D6677C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Слайд-14 </w:t>
      </w:r>
      <w:r w:rsidR="00D6677C" w:rsidRPr="00D66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</w:t>
      </w:r>
      <w:r w:rsidR="00D6677C" w:rsidRPr="00D66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Службы в соответствии с Указом Главы Республики Тыва от 31.05.2023 года №184, составляет 14 единиц, из них:</w:t>
      </w:r>
      <w:r w:rsidR="00D6677C" w:rsidRPr="00D6677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D6677C" w:rsidRPr="00D66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1, заместитель руководителя 1, отдел жилищного и лицензионного контроля</w:t>
      </w:r>
      <w:r w:rsidR="00D6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7C" w:rsidRPr="00D6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отдел строительного надзора 4, и консультант по правовым и кадровым вопросам 1. </w:t>
      </w:r>
    </w:p>
    <w:p w:rsidR="00D6677C" w:rsidRPr="00D6677C" w:rsidRDefault="00D6677C" w:rsidP="00D6677C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возросшей нагрузки на инспекторов Службы </w:t>
      </w:r>
      <w:r w:rsidR="00CC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увеличением поднадзорных объектов строительства и вводимого жилищного фонда, считаем необходимым увеличить штат Службы хотя бы на 1 единицу. </w:t>
      </w:r>
    </w:p>
    <w:p w:rsidR="006C0F51" w:rsidRDefault="006C0F51" w:rsidP="00147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098" w:rsidRDefault="00147098" w:rsidP="00CC3C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709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F21CD">
        <w:rPr>
          <w:rFonts w:ascii="Times New Roman" w:hAnsi="Times New Roman" w:cs="Times New Roman"/>
          <w:b/>
          <w:sz w:val="28"/>
          <w:szCs w:val="28"/>
        </w:rPr>
        <w:t>1</w:t>
      </w:r>
      <w:r w:rsidR="00CC3C63">
        <w:rPr>
          <w:rFonts w:ascii="Times New Roman" w:hAnsi="Times New Roman" w:cs="Times New Roman"/>
          <w:b/>
          <w:sz w:val="28"/>
          <w:szCs w:val="28"/>
        </w:rPr>
        <w:t>5</w:t>
      </w:r>
      <w:r w:rsidR="000F21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1CD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практика </w:t>
      </w:r>
    </w:p>
    <w:p w:rsidR="000B34F5" w:rsidRDefault="00837CF1" w:rsidP="000B3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37CF1">
        <w:rPr>
          <w:rFonts w:ascii="Times New Roman" w:hAnsi="Times New Roman" w:cs="Times New Roman"/>
          <w:sz w:val="28"/>
          <w:szCs w:val="28"/>
        </w:rPr>
        <w:tab/>
        <w:t>В результате ко</w:t>
      </w:r>
      <w:r>
        <w:rPr>
          <w:rFonts w:ascii="Times New Roman" w:hAnsi="Times New Roman" w:cs="Times New Roman"/>
          <w:sz w:val="28"/>
          <w:szCs w:val="28"/>
        </w:rPr>
        <w:t>нтрольно-на</w:t>
      </w:r>
      <w:r w:rsidR="00671659">
        <w:rPr>
          <w:rFonts w:ascii="Times New Roman" w:hAnsi="Times New Roman" w:cs="Times New Roman"/>
          <w:sz w:val="28"/>
          <w:szCs w:val="28"/>
        </w:rPr>
        <w:t>дзорной деятельности в 2023 году</w:t>
      </w:r>
      <w:r>
        <w:rPr>
          <w:rFonts w:ascii="Times New Roman" w:hAnsi="Times New Roman" w:cs="Times New Roman"/>
          <w:sz w:val="28"/>
          <w:szCs w:val="28"/>
        </w:rPr>
        <w:t xml:space="preserve"> Службой всего проведено </w:t>
      </w:r>
      <w:r w:rsidR="000C0A38">
        <w:rPr>
          <w:rFonts w:ascii="Times New Roman" w:hAnsi="Times New Roman" w:cs="Times New Roman"/>
          <w:sz w:val="28"/>
          <w:szCs w:val="28"/>
        </w:rPr>
        <w:t>8</w:t>
      </w:r>
      <w:r w:rsidR="000B34F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мероприятий (АППГ-</w:t>
      </w:r>
      <w:r w:rsidR="000B34F5">
        <w:rPr>
          <w:rFonts w:ascii="Times New Roman" w:hAnsi="Times New Roman" w:cs="Times New Roman"/>
          <w:sz w:val="28"/>
          <w:szCs w:val="28"/>
        </w:rPr>
        <w:t>482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34F5">
        <w:rPr>
          <w:rFonts w:ascii="Times New Roman" w:hAnsi="Times New Roman" w:cs="Times New Roman"/>
          <w:sz w:val="28"/>
          <w:szCs w:val="28"/>
        </w:rPr>
        <w:t xml:space="preserve">. Рассмотрено </w:t>
      </w:r>
      <w:r w:rsidR="0027181C">
        <w:rPr>
          <w:rFonts w:ascii="Times New Roman" w:hAnsi="Times New Roman" w:cs="Times New Roman"/>
          <w:sz w:val="28"/>
          <w:szCs w:val="28"/>
        </w:rPr>
        <w:t xml:space="preserve">145 </w:t>
      </w:r>
      <w:r w:rsidR="00147098" w:rsidRPr="00F93E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дел об административном правонарушении</w:t>
      </w:r>
      <w:r w:rsidR="006A4B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(АППГ-</w:t>
      </w:r>
      <w:r w:rsidR="002718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34</w:t>
      </w:r>
      <w:r w:rsidR="006A4B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:rsidR="006A4B5E" w:rsidRDefault="006A4B5E" w:rsidP="000B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  <w:r w:rsidR="00147098" w:rsidRPr="00CA0D57">
        <w:rPr>
          <w:rFonts w:ascii="Times New Roman" w:hAnsi="Times New Roman"/>
          <w:sz w:val="28"/>
          <w:szCs w:val="28"/>
        </w:rPr>
        <w:t xml:space="preserve"> </w:t>
      </w:r>
    </w:p>
    <w:p w:rsidR="00147098" w:rsidRDefault="006A4B5E" w:rsidP="000537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098">
        <w:rPr>
          <w:rFonts w:ascii="Times New Roman" w:hAnsi="Times New Roman"/>
          <w:sz w:val="28"/>
          <w:szCs w:val="28"/>
        </w:rPr>
        <w:t xml:space="preserve"> назначено наказание в виде штрафа по </w:t>
      </w:r>
      <w:r w:rsidR="004561B3">
        <w:rPr>
          <w:rFonts w:ascii="Times New Roman" w:hAnsi="Times New Roman"/>
          <w:sz w:val="28"/>
          <w:szCs w:val="28"/>
        </w:rPr>
        <w:t>121</w:t>
      </w:r>
      <w:r w:rsidR="00147098">
        <w:rPr>
          <w:rFonts w:ascii="Times New Roman" w:hAnsi="Times New Roman"/>
          <w:sz w:val="28"/>
          <w:szCs w:val="28"/>
        </w:rPr>
        <w:t xml:space="preserve"> делам</w:t>
      </w:r>
      <w:r w:rsidR="00D33B59">
        <w:rPr>
          <w:rFonts w:ascii="Times New Roman" w:hAnsi="Times New Roman"/>
          <w:sz w:val="28"/>
          <w:szCs w:val="28"/>
        </w:rPr>
        <w:t>,</w:t>
      </w:r>
      <w:r w:rsidR="00147098">
        <w:rPr>
          <w:rFonts w:ascii="Times New Roman" w:hAnsi="Times New Roman"/>
          <w:sz w:val="28"/>
          <w:szCs w:val="28"/>
        </w:rPr>
        <w:t xml:space="preserve"> на </w:t>
      </w:r>
      <w:r w:rsidR="00147098" w:rsidRPr="00CA0D57">
        <w:rPr>
          <w:rFonts w:ascii="Times New Roman" w:hAnsi="Times New Roman"/>
          <w:sz w:val="28"/>
          <w:szCs w:val="28"/>
        </w:rPr>
        <w:t xml:space="preserve">общую сумму </w:t>
      </w:r>
      <w:r w:rsidR="004561B3">
        <w:rPr>
          <w:rFonts w:ascii="Times New Roman" w:hAnsi="Times New Roman"/>
          <w:sz w:val="28"/>
          <w:szCs w:val="28"/>
        </w:rPr>
        <w:t>4773</w:t>
      </w:r>
      <w:r w:rsidR="00147098">
        <w:rPr>
          <w:rFonts w:ascii="Times New Roman" w:hAnsi="Times New Roman"/>
          <w:sz w:val="28"/>
          <w:szCs w:val="28"/>
        </w:rPr>
        <w:t xml:space="preserve"> </w:t>
      </w:r>
      <w:r w:rsidR="00147098" w:rsidRPr="00CA0D57">
        <w:rPr>
          <w:rFonts w:ascii="Times New Roman" w:hAnsi="Times New Roman"/>
          <w:sz w:val="28"/>
          <w:szCs w:val="28"/>
        </w:rPr>
        <w:t>тыс. рублей</w:t>
      </w:r>
      <w:r w:rsidR="008A4E33">
        <w:rPr>
          <w:rFonts w:ascii="Times New Roman" w:hAnsi="Times New Roman"/>
          <w:sz w:val="28"/>
          <w:szCs w:val="28"/>
        </w:rPr>
        <w:t xml:space="preserve"> (АППГ</w:t>
      </w:r>
      <w:r w:rsidR="00D76E5B">
        <w:rPr>
          <w:rFonts w:ascii="Times New Roman" w:hAnsi="Times New Roman"/>
          <w:sz w:val="28"/>
          <w:szCs w:val="28"/>
        </w:rPr>
        <w:t xml:space="preserve"> – </w:t>
      </w:r>
      <w:r w:rsidR="000B34F5">
        <w:rPr>
          <w:rFonts w:ascii="Times New Roman" w:hAnsi="Times New Roman"/>
          <w:sz w:val="28"/>
          <w:szCs w:val="28"/>
        </w:rPr>
        <w:t>1990</w:t>
      </w:r>
      <w:r w:rsidR="00D76E5B">
        <w:rPr>
          <w:rFonts w:ascii="Times New Roman" w:hAnsi="Times New Roman"/>
          <w:sz w:val="28"/>
          <w:szCs w:val="28"/>
        </w:rPr>
        <w:t xml:space="preserve"> тыс.</w:t>
      </w:r>
      <w:r w:rsidR="008A4E33">
        <w:rPr>
          <w:rFonts w:ascii="Times New Roman" w:hAnsi="Times New Roman"/>
          <w:sz w:val="28"/>
          <w:szCs w:val="28"/>
        </w:rPr>
        <w:t>)</w:t>
      </w:r>
      <w:r w:rsidR="00147098">
        <w:rPr>
          <w:rFonts w:ascii="Times New Roman" w:hAnsi="Times New Roman"/>
          <w:sz w:val="28"/>
          <w:szCs w:val="28"/>
        </w:rPr>
        <w:t>;</w:t>
      </w:r>
    </w:p>
    <w:p w:rsidR="00147098" w:rsidRPr="006A4B5E" w:rsidRDefault="006A4B5E" w:rsidP="006A4B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7098" w:rsidRPr="006A4B5E">
        <w:rPr>
          <w:rFonts w:ascii="Times New Roman" w:hAnsi="Times New Roman"/>
          <w:sz w:val="28"/>
          <w:szCs w:val="28"/>
        </w:rPr>
        <w:t xml:space="preserve"> </w:t>
      </w:r>
      <w:r w:rsidR="000B34F5">
        <w:rPr>
          <w:rFonts w:ascii="Times New Roman" w:hAnsi="Times New Roman"/>
          <w:sz w:val="28"/>
          <w:szCs w:val="28"/>
        </w:rPr>
        <w:t>наложены</w:t>
      </w:r>
      <w:r w:rsidR="00147098" w:rsidRPr="006A4B5E">
        <w:rPr>
          <w:rFonts w:ascii="Times New Roman" w:hAnsi="Times New Roman"/>
          <w:sz w:val="28"/>
          <w:szCs w:val="28"/>
        </w:rPr>
        <w:t xml:space="preserve"> предупреждения по </w:t>
      </w:r>
      <w:r w:rsidR="004561B3">
        <w:rPr>
          <w:rFonts w:ascii="Times New Roman" w:hAnsi="Times New Roman"/>
          <w:sz w:val="28"/>
          <w:szCs w:val="28"/>
        </w:rPr>
        <w:t>19</w:t>
      </w:r>
      <w:r w:rsidR="00147098" w:rsidRPr="006A4B5E">
        <w:rPr>
          <w:rFonts w:ascii="Times New Roman" w:hAnsi="Times New Roman"/>
          <w:sz w:val="28"/>
          <w:szCs w:val="28"/>
        </w:rPr>
        <w:t xml:space="preserve"> делам;</w:t>
      </w:r>
    </w:p>
    <w:p w:rsidR="00147098" w:rsidRDefault="008A4E33" w:rsidP="008A4E3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7098">
        <w:rPr>
          <w:rFonts w:ascii="Times New Roman" w:hAnsi="Times New Roman"/>
          <w:sz w:val="28"/>
          <w:szCs w:val="28"/>
        </w:rPr>
        <w:t>прекращ</w:t>
      </w:r>
      <w:r>
        <w:rPr>
          <w:rFonts w:ascii="Times New Roman" w:hAnsi="Times New Roman"/>
          <w:sz w:val="28"/>
          <w:szCs w:val="28"/>
        </w:rPr>
        <w:t>ено</w:t>
      </w:r>
      <w:r w:rsidR="00147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 </w:t>
      </w:r>
      <w:r w:rsidR="00147098">
        <w:rPr>
          <w:rFonts w:ascii="Times New Roman" w:hAnsi="Times New Roman"/>
          <w:sz w:val="28"/>
          <w:szCs w:val="28"/>
        </w:rPr>
        <w:t xml:space="preserve">– </w:t>
      </w:r>
      <w:r w:rsidR="004561B3">
        <w:rPr>
          <w:rFonts w:ascii="Times New Roman" w:hAnsi="Times New Roman"/>
          <w:sz w:val="28"/>
          <w:szCs w:val="28"/>
        </w:rPr>
        <w:t xml:space="preserve">1 </w:t>
      </w:r>
    </w:p>
    <w:p w:rsidR="008A4E33" w:rsidRDefault="004561B3" w:rsidP="008A4E3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направлены в мировые суды – 4</w:t>
      </w:r>
    </w:p>
    <w:p w:rsidR="009D2A77" w:rsidRDefault="000B34F5" w:rsidP="000B34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40D">
        <w:rPr>
          <w:rFonts w:ascii="Times New Roman" w:hAnsi="Times New Roman"/>
          <w:sz w:val="28"/>
          <w:szCs w:val="28"/>
        </w:rPr>
        <w:t>В</w:t>
      </w:r>
      <w:r w:rsidR="00147098" w:rsidRPr="00CA0D57">
        <w:rPr>
          <w:rFonts w:ascii="Times New Roman" w:hAnsi="Times New Roman"/>
          <w:sz w:val="28"/>
          <w:szCs w:val="28"/>
        </w:rPr>
        <w:t xml:space="preserve">зыскано </w:t>
      </w:r>
      <w:r w:rsidR="0043240D">
        <w:rPr>
          <w:rFonts w:ascii="Times New Roman" w:hAnsi="Times New Roman"/>
          <w:sz w:val="28"/>
          <w:szCs w:val="28"/>
        </w:rPr>
        <w:t>в</w:t>
      </w:r>
      <w:r w:rsidR="00147098" w:rsidRPr="00CA0D57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Республики </w:t>
      </w:r>
      <w:r w:rsidR="0043240D">
        <w:rPr>
          <w:rFonts w:ascii="Times New Roman" w:hAnsi="Times New Roman"/>
          <w:sz w:val="28"/>
          <w:szCs w:val="28"/>
        </w:rPr>
        <w:t xml:space="preserve">по штрафам </w:t>
      </w:r>
      <w:r w:rsidR="004561B3">
        <w:rPr>
          <w:rFonts w:ascii="Times New Roman" w:hAnsi="Times New Roman"/>
          <w:sz w:val="28"/>
          <w:szCs w:val="28"/>
        </w:rPr>
        <w:t>1780</w:t>
      </w:r>
      <w:r w:rsidR="00FA7FF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43240D">
        <w:rPr>
          <w:rFonts w:ascii="Times New Roman" w:hAnsi="Times New Roman"/>
          <w:sz w:val="28"/>
          <w:szCs w:val="28"/>
        </w:rPr>
        <w:t xml:space="preserve"> </w:t>
      </w:r>
      <w:r w:rsidR="00D76E5B">
        <w:rPr>
          <w:rFonts w:ascii="Times New Roman" w:hAnsi="Times New Roman"/>
          <w:sz w:val="28"/>
          <w:szCs w:val="28"/>
        </w:rPr>
        <w:t>(</w:t>
      </w:r>
      <w:r w:rsidR="00FF12B5">
        <w:rPr>
          <w:rFonts w:ascii="Times New Roman" w:hAnsi="Times New Roman"/>
          <w:sz w:val="28"/>
          <w:szCs w:val="28"/>
        </w:rPr>
        <w:t>АППГ-</w:t>
      </w:r>
      <w:r>
        <w:rPr>
          <w:rFonts w:ascii="Times New Roman" w:hAnsi="Times New Roman"/>
          <w:sz w:val="28"/>
          <w:szCs w:val="28"/>
        </w:rPr>
        <w:t>880</w:t>
      </w:r>
      <w:r w:rsidR="00D76E5B">
        <w:rPr>
          <w:rFonts w:ascii="Times New Roman" w:hAnsi="Times New Roman"/>
          <w:sz w:val="28"/>
          <w:szCs w:val="28"/>
        </w:rPr>
        <w:t xml:space="preserve"> тыс.). </w:t>
      </w:r>
    </w:p>
    <w:p w:rsidR="000B34F5" w:rsidRDefault="000B34F5" w:rsidP="000B34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Обжаловано сторонами принятых решений Службы в судебном порядке </w:t>
      </w:r>
      <w:r w:rsidR="004561B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, из них отменены решений Службы </w:t>
      </w:r>
      <w:r w:rsidR="004561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частично </w:t>
      </w:r>
      <w:r w:rsidR="006F42D0">
        <w:rPr>
          <w:rFonts w:ascii="Times New Roman" w:hAnsi="Times New Roman"/>
          <w:sz w:val="28"/>
          <w:szCs w:val="28"/>
        </w:rPr>
        <w:t xml:space="preserve">изменены решений </w:t>
      </w:r>
      <w:r w:rsidR="004561B3">
        <w:rPr>
          <w:rFonts w:ascii="Times New Roman" w:hAnsi="Times New Roman"/>
          <w:sz w:val="28"/>
          <w:szCs w:val="28"/>
        </w:rPr>
        <w:t>13</w:t>
      </w:r>
    </w:p>
    <w:p w:rsidR="001E2F68" w:rsidRPr="00517B6A" w:rsidRDefault="0073474F" w:rsidP="001E2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3474F">
        <w:rPr>
          <w:rFonts w:ascii="Times New Roman" w:hAnsi="Times New Roman" w:cs="Times New Roman"/>
          <w:b/>
          <w:sz w:val="28"/>
          <w:szCs w:val="28"/>
        </w:rPr>
        <w:t>Слайд-16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Хотелось бы отметить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положительные моменты в прошлом году, которые в истории Службы не были, такие как 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на практике составление административных протоколов в отношении физлиц, 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за к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урение табака в МОП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(ст.6</w:t>
      </w:r>
      <w:r w:rsidR="00D517B4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составлены 2 протокола и 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привлечены к ответственности 2 лица.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</w:t>
      </w:r>
      <w:r w:rsidR="00D517B4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еализовано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D517B4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</w:t>
      </w:r>
      <w:r w:rsidR="00D517B4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ст.20 ЖК РФ, как защита интересов жильцов путем подачи исков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ых заявлений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суды в отношении застройщиков, 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некачественно построивших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обязать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устранение строительных 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дефектов. В отчетном периоде в суды поданы </w:t>
      </w:r>
      <w:r w:rsidR="004561B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исковых заявлений Службы в отношении 2 застройщиков</w:t>
      </w:r>
      <w:r w:rsidR="004561B3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 физлица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, ход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81C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находя</w:t>
      </w:r>
      <w:r w:rsidR="008D543E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контроле. 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активно стали выявлять незаконные перепланировки в помещениях МКД, за данное нарушение привлечены </w:t>
      </w:r>
      <w:r w:rsidR="00D517B4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E2F68" w:rsidRPr="008A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физлиц.</w:t>
      </w:r>
      <w:r w:rsidR="001E2F68" w:rsidRPr="00517B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A0613" w:rsidRPr="0043240D" w:rsidRDefault="00CA0613" w:rsidP="00432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802" w:rsidRPr="00D121DC" w:rsidRDefault="007E6802" w:rsidP="006A48E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21DC">
        <w:rPr>
          <w:rFonts w:ascii="Times New Roman" w:hAnsi="Times New Roman" w:cs="Times New Roman"/>
          <w:b/>
          <w:sz w:val="28"/>
          <w:szCs w:val="28"/>
        </w:rPr>
        <w:t>П</w:t>
      </w:r>
      <w:r w:rsidRPr="00D121DC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рофилактика нарушений </w:t>
      </w:r>
    </w:p>
    <w:p w:rsidR="007E6802" w:rsidRPr="00110664" w:rsidRDefault="007E6802" w:rsidP="007E68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6F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121DC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8C26FA">
        <w:rPr>
          <w:rFonts w:ascii="Times New Roman" w:hAnsi="Times New Roman" w:cs="Times New Roman"/>
          <w:sz w:val="28"/>
          <w:szCs w:val="28"/>
        </w:rPr>
        <w:t>от 2</w:t>
      </w:r>
      <w:r w:rsidR="00D121DC">
        <w:rPr>
          <w:rFonts w:ascii="Times New Roman" w:hAnsi="Times New Roman" w:cs="Times New Roman"/>
          <w:sz w:val="28"/>
          <w:szCs w:val="28"/>
        </w:rPr>
        <w:t>4</w:t>
      </w:r>
      <w:r w:rsidRPr="008C26FA">
        <w:rPr>
          <w:rFonts w:ascii="Times New Roman" w:hAnsi="Times New Roman" w:cs="Times New Roman"/>
          <w:sz w:val="28"/>
          <w:szCs w:val="28"/>
        </w:rPr>
        <w:t>.1</w:t>
      </w:r>
      <w:r w:rsidR="00D121DC">
        <w:rPr>
          <w:rFonts w:ascii="Times New Roman" w:hAnsi="Times New Roman" w:cs="Times New Roman"/>
          <w:sz w:val="28"/>
          <w:szCs w:val="28"/>
        </w:rPr>
        <w:t>1</w:t>
      </w:r>
      <w:r w:rsidRPr="008C26FA">
        <w:rPr>
          <w:rFonts w:ascii="Times New Roman" w:hAnsi="Times New Roman" w:cs="Times New Roman"/>
          <w:sz w:val="28"/>
          <w:szCs w:val="28"/>
        </w:rPr>
        <w:t>.20</w:t>
      </w:r>
      <w:r w:rsidR="00D121DC">
        <w:rPr>
          <w:rFonts w:ascii="Times New Roman" w:hAnsi="Times New Roman" w:cs="Times New Roman"/>
          <w:sz w:val="28"/>
          <w:szCs w:val="28"/>
        </w:rPr>
        <w:t>21</w:t>
      </w:r>
      <w:r w:rsidRPr="008C26FA">
        <w:rPr>
          <w:rFonts w:ascii="Times New Roman" w:hAnsi="Times New Roman" w:cs="Times New Roman"/>
          <w:sz w:val="28"/>
          <w:szCs w:val="28"/>
        </w:rPr>
        <w:t xml:space="preserve"> № </w:t>
      </w:r>
      <w:r w:rsidR="00D121DC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Pr="008C26FA">
        <w:rPr>
          <w:rFonts w:ascii="Times New Roman" w:hAnsi="Times New Roman" w:cs="Times New Roman"/>
          <w:sz w:val="28"/>
          <w:szCs w:val="28"/>
        </w:rPr>
        <w:t>программа профилактики нарушений</w:t>
      </w:r>
      <w:r w:rsidR="00D121DC">
        <w:rPr>
          <w:rFonts w:ascii="Times New Roman" w:hAnsi="Times New Roman" w:cs="Times New Roman"/>
          <w:sz w:val="28"/>
          <w:szCs w:val="28"/>
        </w:rPr>
        <w:t>, согласно которому и</w:t>
      </w:r>
      <w:r w:rsidRPr="00110664">
        <w:rPr>
          <w:rFonts w:ascii="Times New Roman" w:hAnsi="Times New Roman" w:cs="Times New Roman"/>
          <w:sz w:val="28"/>
          <w:szCs w:val="28"/>
        </w:rPr>
        <w:t>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подконтрольных субъектов </w:t>
      </w:r>
      <w:r w:rsidRPr="00110664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осуществляется путем размещения на официальном сайте</w:t>
      </w:r>
      <w:r w:rsidR="00D121DC">
        <w:rPr>
          <w:rFonts w:ascii="Times New Roman" w:hAnsi="Times New Roman" w:cs="Times New Roman"/>
          <w:sz w:val="28"/>
          <w:szCs w:val="28"/>
        </w:rPr>
        <w:t xml:space="preserve"> и в интернет ресурсах Службы</w:t>
      </w:r>
      <w:r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161322">
        <w:rPr>
          <w:rFonts w:ascii="Times New Roman" w:hAnsi="Times New Roman" w:cs="Times New Roman"/>
          <w:sz w:val="28"/>
          <w:szCs w:val="28"/>
        </w:rPr>
        <w:t xml:space="preserve"> правовой информации, </w:t>
      </w:r>
      <w:r w:rsidRPr="00110664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, содержащих</w:t>
      </w:r>
      <w:r w:rsidRPr="00442BC1">
        <w:t xml:space="preserve"> </w:t>
      </w:r>
      <w:r w:rsidRPr="00442BC1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B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я, обзоров</w:t>
      </w:r>
      <w:r w:rsidRPr="00423A98">
        <w:rPr>
          <w:rFonts w:ascii="Times New Roman" w:hAnsi="Times New Roman" w:cs="Times New Roman"/>
          <w:sz w:val="28"/>
          <w:szCs w:val="28"/>
        </w:rPr>
        <w:t xml:space="preserve"> изменений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A98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3A98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информации по их правоприменению</w:t>
      </w:r>
      <w:r w:rsidRPr="00423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результатам </w:t>
      </w:r>
      <w:r w:rsidRPr="00110664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</w:t>
      </w:r>
      <w:r w:rsidR="0016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7E6802" w:rsidRDefault="007E6802" w:rsidP="007E68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Pr="00110664">
        <w:rPr>
          <w:rFonts w:ascii="Times New Roman" w:hAnsi="Times New Roman" w:cs="Times New Roman"/>
          <w:sz w:val="28"/>
          <w:szCs w:val="28"/>
        </w:rPr>
        <w:t>одконтрольны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664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664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110664">
        <w:rPr>
          <w:rFonts w:ascii="Times New Roman" w:hAnsi="Times New Roman" w:cs="Times New Roman"/>
          <w:sz w:val="28"/>
          <w:szCs w:val="28"/>
        </w:rPr>
        <w:t xml:space="preserve"> о проводимых в отношении них проверках</w:t>
      </w:r>
      <w:r>
        <w:rPr>
          <w:rFonts w:ascii="Times New Roman" w:hAnsi="Times New Roman" w:cs="Times New Roman"/>
          <w:sz w:val="28"/>
          <w:szCs w:val="28"/>
        </w:rPr>
        <w:t>, их</w:t>
      </w:r>
      <w:r w:rsidRPr="00110664">
        <w:rPr>
          <w:rFonts w:ascii="Times New Roman" w:hAnsi="Times New Roman" w:cs="Times New Roman"/>
          <w:sz w:val="28"/>
          <w:szCs w:val="28"/>
        </w:rPr>
        <w:t xml:space="preserve"> результатах и принятых мерах </w:t>
      </w:r>
      <w:r>
        <w:rPr>
          <w:rFonts w:ascii="Times New Roman" w:hAnsi="Times New Roman" w:cs="Times New Roman"/>
          <w:sz w:val="28"/>
          <w:szCs w:val="28"/>
        </w:rPr>
        <w:t>путем размещения вышеуказанных сведений в государственных информационных системах.</w:t>
      </w:r>
    </w:p>
    <w:p w:rsidR="007E6802" w:rsidRPr="00110664" w:rsidRDefault="007E6802" w:rsidP="007E68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D333C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33C">
        <w:rPr>
          <w:rFonts w:ascii="Times New Roman" w:hAnsi="Times New Roman" w:cs="Times New Roman"/>
          <w:sz w:val="28"/>
          <w:szCs w:val="28"/>
        </w:rPr>
        <w:t xml:space="preserve"> административной нагрузки на хозяйствующие субъекты </w:t>
      </w:r>
      <w:r>
        <w:rPr>
          <w:rFonts w:ascii="Times New Roman" w:hAnsi="Times New Roman" w:cs="Times New Roman"/>
          <w:sz w:val="28"/>
          <w:szCs w:val="28"/>
        </w:rPr>
        <w:t xml:space="preserve">надзорными органами также активно используется возможность проведения предварительных проверок в отношении юридических лиц и выдачи </w:t>
      </w:r>
      <w:r w:rsidRPr="00110664">
        <w:rPr>
          <w:rFonts w:ascii="Times New Roman" w:hAnsi="Times New Roman" w:cs="Times New Roman"/>
          <w:sz w:val="28"/>
          <w:szCs w:val="28"/>
        </w:rPr>
        <w:t>предостережений о недопустимости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110664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требований. </w:t>
      </w:r>
    </w:p>
    <w:p w:rsidR="00BF3737" w:rsidRDefault="00D121DC" w:rsidP="00BF373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5250EB" w:rsidRPr="0019499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50EB" w:rsidRPr="001949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5250EB" w:rsidRPr="00194995">
        <w:rPr>
          <w:rFonts w:ascii="Times New Roman" w:hAnsi="Times New Roman" w:cs="Times New Roman"/>
          <w:sz w:val="28"/>
          <w:szCs w:val="28"/>
        </w:rPr>
        <w:t xml:space="preserve"> публичные обсуждения итогов прав</w:t>
      </w:r>
      <w:r w:rsidR="000339A1">
        <w:rPr>
          <w:rFonts w:ascii="Times New Roman" w:hAnsi="Times New Roman" w:cs="Times New Roman"/>
          <w:sz w:val="28"/>
          <w:szCs w:val="28"/>
        </w:rPr>
        <w:t>оприменительной практики. В 2023</w:t>
      </w:r>
      <w:r w:rsidR="005250EB" w:rsidRPr="00194995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 w:rsidR="000339A1">
        <w:rPr>
          <w:rFonts w:ascii="Times New Roman" w:hAnsi="Times New Roman" w:cs="Times New Roman"/>
          <w:sz w:val="28"/>
          <w:szCs w:val="28"/>
        </w:rPr>
        <w:t>10</w:t>
      </w:r>
      <w:r w:rsidR="005250EB" w:rsidRPr="00194995">
        <w:rPr>
          <w:rFonts w:ascii="Times New Roman" w:hAnsi="Times New Roman" w:cs="Times New Roman"/>
          <w:sz w:val="28"/>
          <w:szCs w:val="28"/>
        </w:rPr>
        <w:t xml:space="preserve"> совместных публичных обсуждений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правоприменительной практики </w:t>
      </w:r>
      <w:r w:rsidR="005250EB" w:rsidRPr="00194995">
        <w:rPr>
          <w:rFonts w:ascii="Times New Roman" w:hAnsi="Times New Roman" w:cs="Times New Roman"/>
          <w:sz w:val="28"/>
          <w:szCs w:val="28"/>
        </w:rPr>
        <w:t>с приглашением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управляющих </w:t>
      </w:r>
      <w:r w:rsidR="00FF12B5">
        <w:rPr>
          <w:rFonts w:ascii="Times New Roman" w:hAnsi="Times New Roman" w:cs="Times New Roman"/>
          <w:sz w:val="28"/>
          <w:szCs w:val="28"/>
        </w:rPr>
        <w:t xml:space="preserve">и ресурсоснабжающих </w:t>
      </w:r>
      <w:r>
        <w:rPr>
          <w:rFonts w:ascii="Times New Roman" w:hAnsi="Times New Roman" w:cs="Times New Roman"/>
          <w:sz w:val="28"/>
          <w:szCs w:val="28"/>
        </w:rPr>
        <w:t>организаций и</w:t>
      </w:r>
      <w:r w:rsidR="005250EB" w:rsidRPr="00194995">
        <w:rPr>
          <w:rFonts w:ascii="Times New Roman" w:hAnsi="Times New Roman" w:cs="Times New Roman"/>
          <w:sz w:val="28"/>
          <w:szCs w:val="28"/>
        </w:rPr>
        <w:t xml:space="preserve"> застройщиков.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50EB" w:rsidRPr="00194995">
        <w:rPr>
          <w:rFonts w:ascii="Times New Roman" w:hAnsi="Times New Roman" w:cs="Times New Roman"/>
          <w:sz w:val="28"/>
          <w:szCs w:val="28"/>
        </w:rPr>
        <w:t>существляется устное и письменное консульти</w:t>
      </w:r>
      <w:r>
        <w:rPr>
          <w:rFonts w:ascii="Times New Roman" w:hAnsi="Times New Roman" w:cs="Times New Roman"/>
          <w:sz w:val="28"/>
          <w:szCs w:val="28"/>
        </w:rPr>
        <w:t xml:space="preserve">рование поднадзорных субъектов и граждан. </w:t>
      </w:r>
    </w:p>
    <w:p w:rsidR="00A367F5" w:rsidRDefault="00A367F5" w:rsidP="00696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AF6" w:rsidRDefault="00BE0AF6" w:rsidP="00696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85" w:rsidRDefault="00DB4D85" w:rsidP="0054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5A" w:rsidRPr="002C6A65" w:rsidRDefault="006A48E8" w:rsidP="006A48E8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74F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>-17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085A" w:rsidRPr="002C6A65">
        <w:rPr>
          <w:rFonts w:ascii="Times New Roman" w:hAnsi="Times New Roman" w:cs="Times New Roman"/>
          <w:b/>
          <w:sz w:val="28"/>
          <w:szCs w:val="28"/>
        </w:rPr>
        <w:t>О приоритетных направлениях на 202</w:t>
      </w:r>
      <w:r w:rsidR="00381BC8">
        <w:rPr>
          <w:rFonts w:ascii="Times New Roman" w:hAnsi="Times New Roman" w:cs="Times New Roman"/>
          <w:b/>
          <w:sz w:val="28"/>
          <w:szCs w:val="28"/>
        </w:rPr>
        <w:t>4</w:t>
      </w:r>
      <w:r w:rsidR="0054085A" w:rsidRPr="002C6A6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4085A" w:rsidRPr="002C6A65" w:rsidRDefault="0054085A" w:rsidP="0054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65">
        <w:rPr>
          <w:rFonts w:ascii="Times New Roman" w:hAnsi="Times New Roman" w:cs="Times New Roman"/>
          <w:b/>
          <w:sz w:val="28"/>
          <w:szCs w:val="28"/>
        </w:rPr>
        <w:t xml:space="preserve">(основные задачи) </w:t>
      </w:r>
    </w:p>
    <w:p w:rsidR="0054085A" w:rsidRPr="007F0485" w:rsidRDefault="0054085A" w:rsidP="0054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5">
        <w:rPr>
          <w:rFonts w:ascii="Times New Roman" w:hAnsi="Times New Roman" w:cs="Times New Roman"/>
          <w:sz w:val="28"/>
          <w:szCs w:val="28"/>
        </w:rPr>
        <w:t>С учетом итогов деятельности Службы за 202</w:t>
      </w:r>
      <w:r w:rsidR="00381BC8">
        <w:rPr>
          <w:rFonts w:ascii="Times New Roman" w:hAnsi="Times New Roman" w:cs="Times New Roman"/>
          <w:sz w:val="28"/>
          <w:szCs w:val="28"/>
        </w:rPr>
        <w:t>3</w:t>
      </w:r>
      <w:r w:rsidRPr="002C6A65">
        <w:rPr>
          <w:rFonts w:ascii="Times New Roman" w:hAnsi="Times New Roman" w:cs="Times New Roman"/>
          <w:sz w:val="28"/>
          <w:szCs w:val="28"/>
        </w:rPr>
        <w:t xml:space="preserve"> год и учитывая продолжение </w:t>
      </w:r>
      <w:r w:rsidRPr="002C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ограничительных мер на проведение контрольно-надзорных мероприятий, установленных Постановлением Правительства Российской Федерации от 10 марта 2022 года №336 </w:t>
      </w:r>
      <w:r w:rsidRPr="002C6A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 особенностях организации и осуществления государственного контроля (надзора), муниципального контроля"</w:t>
      </w:r>
      <w:r w:rsidRPr="002C6A65">
        <w:rPr>
          <w:rFonts w:ascii="Times New Roman" w:hAnsi="Times New Roman" w:cs="Times New Roman"/>
          <w:sz w:val="28"/>
          <w:szCs w:val="28"/>
        </w:rPr>
        <w:t>, основными направлениями деятельности Службы на 202</w:t>
      </w:r>
      <w:r w:rsidR="00381BC8">
        <w:rPr>
          <w:rFonts w:ascii="Times New Roman" w:hAnsi="Times New Roman" w:cs="Times New Roman"/>
          <w:sz w:val="28"/>
          <w:szCs w:val="28"/>
        </w:rPr>
        <w:t>4</w:t>
      </w:r>
      <w:r w:rsidRPr="002C6A65"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tbl>
      <w:tblPr>
        <w:tblpPr w:leftFromText="180" w:rightFromText="180" w:vertAnchor="text" w:horzAnchor="margin" w:tblpXSpec="center" w:tblpY="15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678"/>
        <w:gridCol w:w="1706"/>
      </w:tblGrid>
      <w:tr w:rsidR="0054085A" w:rsidRPr="00FB2CFE" w:rsidTr="0054085A">
        <w:trPr>
          <w:trHeight w:val="4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54085A" w:rsidRPr="00FB2CFE" w:rsidTr="0054085A">
        <w:trPr>
          <w:trHeight w:val="11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widowControl w:val="0"/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Защита прав и законных интересов граждан при получении жилищно-коммунальных услуг.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контрольно-надзорных мероприятий в отношении управляющих и ресурсоснабжающих организаций, на предмет соблюдения нормативов в сфере предоставления коммунальных услуг, в том числе проведение внеплановых проверок по обращениям граждан и по требованию прокуратуры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предоставляемых жилищно-коммунальных услуг</w:t>
            </w:r>
          </w:p>
        </w:tc>
      </w:tr>
      <w:tr w:rsidR="0054085A" w:rsidRPr="00FB2CFE" w:rsidTr="0054085A">
        <w:trPr>
          <w:trHeight w:val="10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B2C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Осуществление эффективного государственного контроля за организацией и проведением капитального ремонта многоквартирных жилых домов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контрольно-надзорных мероприятий в отношении регионального оператора – Фонда капитального ремонта и управляющих организаций, на предмет соблюдения нормативов в сфере капитального ремонта МКД.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жилищного фонда</w:t>
            </w:r>
          </w:p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085A" w:rsidRPr="00FB2CFE" w:rsidTr="0054085A">
        <w:trPr>
          <w:trHeight w:val="132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Осуществление контрольно-надзорной деятельности в области градостроительства, ведение регионального строительного надзора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проверок на соответствие выполняемых работ проектной документации и техническим регламентам, на соблюдение организационно-правового порядка строительства, в том числе требованиям энергетической эффективности и требованиям оснащенности объектов при строительстве и капитальном ремонте инженерной инфраструктуры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качеством выполнения строительных работ</w:t>
            </w:r>
          </w:p>
        </w:tc>
      </w:tr>
      <w:tr w:rsidR="0054085A" w:rsidRPr="00FB2CFE" w:rsidTr="00BC6A76">
        <w:trPr>
          <w:trHeight w:val="26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BC6A76" w:rsidP="0054085A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085A" w:rsidRPr="00F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качества кадрового состава Службы, (повышение правовой грамотности должностных лиц, уполномоченных к рассмотрению дел об административных правонарушениях, организация обучения и получения соответствующих допусков инспекторами Службы.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38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Организация обучения инспекторов Службы по вопросам изменения норм законодательства в курируемых направлениях деятельности</w:t>
            </w:r>
            <w:r w:rsidR="00381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Увеличение штата инспекторов на 1-2 единицу, в связи с возросшей нагрузкой. </w:t>
            </w:r>
            <w:r w:rsidRPr="00FB2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Проведение семинаров </w:t>
            </w:r>
            <w:r w:rsidR="00381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 курсов повышения квалификации.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A" w:rsidRPr="00FB2CFE" w:rsidRDefault="0054085A" w:rsidP="005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результативности и эффективности контрольно-надзорной деятельности Службы</w:t>
            </w:r>
          </w:p>
          <w:p w:rsidR="0054085A" w:rsidRPr="00FB2CFE" w:rsidRDefault="0027181C" w:rsidP="00B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Своевременные п</w:t>
            </w:r>
            <w:r w:rsidR="0054085A" w:rsidRPr="00FB2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я</w:t>
            </w:r>
            <w:r w:rsidR="0054085A" w:rsidRPr="00FB2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инспекторами допусков </w:t>
            </w:r>
            <w:r w:rsidR="0054085A" w:rsidRPr="00FB2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BC6A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соответствующих областях </w:t>
            </w:r>
          </w:p>
        </w:tc>
      </w:tr>
    </w:tbl>
    <w:p w:rsidR="00B129CA" w:rsidRDefault="00B129CA" w:rsidP="00540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Pr="00B129CA" w:rsidRDefault="007F670D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Pr="007F670D" w:rsidRDefault="007F670D" w:rsidP="007F67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                                                                                </w:t>
      </w:r>
      <w:r w:rsidRPr="007F6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мобильном приложении «Госуслуги.Дом»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«Госуслуги.Дом» – это современный и эффективный инструмент для решения вопросов ЖКХ собственниками недвижимости в многоквартирных домах.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Мобильное приложение «Госуслуги.Дом» – единственный многофункциональный сервис по управлению домом, доступный сразу во всех регионах Российской Федерации.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позволяет пользователям получать обратную связь от управляющей организации через онлайн-канал с ограниченным сроком ответа.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воздействовать на управляющую организацию через обращения в жилищную инспекцию в случае неудовлетворённости решением вопросов ЖКХ.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для всех регионов легитимная онлайн-платформа для проведения общедомовых собраний. 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механизм контроля пользователями ежегодных отчётов по расходам управляющей организации.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показаний по всем счётчикам в одном месте. Возможность просмотра архива передачи показаний.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напоминание о необходимости передачи показаний в определённый срок и оплата жилищно-коммунальных услуг.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о важных событиях в доме напрямую от управляющей организации собственникам через функционал информационных сообщений – замена информационного стенда в доступном электронном формате. </w:t>
      </w:r>
    </w:p>
    <w:p w:rsidR="00000000" w:rsidRPr="007F670D" w:rsidRDefault="007F670D" w:rsidP="007F670D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общение собственников жилья с соседями с помощью удобных чатов в мобильном приложении.</w:t>
      </w: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tabs>
          <w:tab w:val="left" w:pos="6624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tabs>
          <w:tab w:val="left" w:pos="6624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670D" w:rsidRDefault="007F670D" w:rsidP="00B129CA">
      <w:pPr>
        <w:tabs>
          <w:tab w:val="left" w:pos="6624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E4C" w:rsidRDefault="00B129CA" w:rsidP="00B129CA">
      <w:pPr>
        <w:tabs>
          <w:tab w:val="left" w:pos="6624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 исполнение распоряжения Правительства РТ  № 591-р от 12.10.2023 г. «Об утверждении плана мероприятия «дорожной карты» по популяризации мобильного приложения «ГосуслугиДом» Службой на 15.04.2024 года проведено 60 проверочных мероприятий, из которых в отношении:</w:t>
      </w:r>
    </w:p>
    <w:p w:rsidR="00000000" w:rsidRPr="007F670D" w:rsidRDefault="007F670D" w:rsidP="007F670D">
      <w:pPr>
        <w:numPr>
          <w:ilvl w:val="0"/>
          <w:numId w:val="14"/>
        </w:num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28 управляющих организаций и товариществ собственников жилья;</w:t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- 19 органов местного самоуправления;</w:t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- 7 ресурсоснабжающих организаций;</w:t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- 6 организаций, имеющих специальные счета по накоплению средств по капитального ремонта.</w:t>
      </w: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Сотрудниками Службы по оказанию практической помощи по заполнению системы ГИС ЖКХ осуществлены выезды в:</w:t>
      </w:r>
    </w:p>
    <w:p w:rsidR="00000000" w:rsidRPr="007F670D" w:rsidRDefault="007F670D" w:rsidP="007F670D">
      <w:pPr>
        <w:numPr>
          <w:ilvl w:val="0"/>
          <w:numId w:val="15"/>
        </w:num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Ак-Довурак (ТСЖ «Угулза», ТСЖ «Энергетиков», ТСЖ «Сайзырал», ООО «Строитель ЖКХ»);</w:t>
      </w:r>
    </w:p>
    <w:p w:rsidR="00000000" w:rsidRPr="007F670D" w:rsidRDefault="007F670D" w:rsidP="007F670D">
      <w:pPr>
        <w:numPr>
          <w:ilvl w:val="0"/>
          <w:numId w:val="15"/>
        </w:num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Улуг-Хемский кожуун (ООО «Орион», ТСЖ «Буура», ООО «Кок-Чыраа», ТСЖ «Кок-Чыраа»);</w:t>
      </w:r>
    </w:p>
    <w:p w:rsidR="00000000" w:rsidRPr="007F670D" w:rsidRDefault="007F670D" w:rsidP="007F670D">
      <w:pPr>
        <w:numPr>
          <w:ilvl w:val="0"/>
          <w:numId w:val="15"/>
        </w:num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Чеди-Хольский кожуун (ООО УК «Плюс»);</w:t>
      </w:r>
    </w:p>
    <w:p w:rsidR="00000000" w:rsidRPr="007F670D" w:rsidRDefault="007F670D" w:rsidP="007F670D">
      <w:pPr>
        <w:numPr>
          <w:ilvl w:val="0"/>
          <w:numId w:val="15"/>
        </w:num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Эрзинский кожуун (с. Эрзин).</w:t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контрольных мер наполняемость информацией поставщиками составила порядка 95 процентов.</w:t>
      </w:r>
    </w:p>
    <w:p w:rsidR="007F670D" w:rsidRPr="007F670D" w:rsidRDefault="007F670D" w:rsidP="007F670D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поставщиками необходимой информации УК, ТСЖ, РСО, ОМС системы ГИС ЖКХ находится на контроле у Службы.</w:t>
      </w:r>
    </w:p>
    <w:p w:rsidR="00B129CA" w:rsidRPr="007F670D" w:rsidRDefault="00B129CA" w:rsidP="00B129CA">
      <w:pPr>
        <w:tabs>
          <w:tab w:val="left" w:pos="66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CA" w:rsidRPr="00B129CA" w:rsidRDefault="00B129CA" w:rsidP="00B129C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1D7B6E" wp14:editId="16EB23E4">
            <wp:extent cx="8518109" cy="4824546"/>
            <wp:effectExtent l="0" t="1847850" r="0" b="1824355"/>
            <wp:docPr id="4" name="Объект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F61D90E-E770-6347-AA38-CBF54C34116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F61D90E-E770-6347-AA38-CBF54C34116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14794" cy="487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9CA" w:rsidRPr="00B129CA" w:rsidSect="00265610">
      <w:headerReference w:type="default" r:id="rId9"/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C4" w:rsidRDefault="003F54C4" w:rsidP="00696D5E">
      <w:pPr>
        <w:spacing w:after="0" w:line="240" w:lineRule="auto"/>
      </w:pPr>
      <w:r>
        <w:separator/>
      </w:r>
    </w:p>
  </w:endnote>
  <w:endnote w:type="continuationSeparator" w:id="0">
    <w:p w:rsidR="003F54C4" w:rsidRDefault="003F54C4" w:rsidP="006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C4" w:rsidRDefault="003F54C4" w:rsidP="00696D5E">
      <w:pPr>
        <w:spacing w:after="0" w:line="240" w:lineRule="auto"/>
      </w:pPr>
      <w:r>
        <w:separator/>
      </w:r>
    </w:p>
  </w:footnote>
  <w:footnote w:type="continuationSeparator" w:id="0">
    <w:p w:rsidR="003F54C4" w:rsidRDefault="003F54C4" w:rsidP="006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14579"/>
      <w:docPartObj>
        <w:docPartGallery w:val="Page Numbers (Top of Page)"/>
        <w:docPartUnique/>
      </w:docPartObj>
    </w:sdtPr>
    <w:sdtEndPr/>
    <w:sdtContent>
      <w:p w:rsidR="00A576E2" w:rsidRDefault="00F73EC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6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6E2" w:rsidRDefault="00A576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38"/>
    <w:multiLevelType w:val="hybridMultilevel"/>
    <w:tmpl w:val="3F643530"/>
    <w:lvl w:ilvl="0" w:tplc="D9E0E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C89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23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24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C15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66D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AD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45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2F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5D3C01"/>
    <w:multiLevelType w:val="hybridMultilevel"/>
    <w:tmpl w:val="83EC777E"/>
    <w:lvl w:ilvl="0" w:tplc="99CA4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8B8E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CB4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F842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474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9F06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5B4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C00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8BC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25E7587C"/>
    <w:multiLevelType w:val="multilevel"/>
    <w:tmpl w:val="A10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D0524"/>
    <w:multiLevelType w:val="hybridMultilevel"/>
    <w:tmpl w:val="F04AC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151B4F"/>
    <w:multiLevelType w:val="hybridMultilevel"/>
    <w:tmpl w:val="4720265C"/>
    <w:lvl w:ilvl="0" w:tplc="793A296A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701084"/>
    <w:multiLevelType w:val="hybridMultilevel"/>
    <w:tmpl w:val="80221EF6"/>
    <w:lvl w:ilvl="0" w:tplc="1248B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E0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22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2E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AC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EE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046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ED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41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3D4403"/>
    <w:multiLevelType w:val="hybridMultilevel"/>
    <w:tmpl w:val="760ACF4C"/>
    <w:lvl w:ilvl="0" w:tplc="268C4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2C0B8D"/>
    <w:multiLevelType w:val="hybridMultilevel"/>
    <w:tmpl w:val="A8B6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13A81"/>
    <w:multiLevelType w:val="hybridMultilevel"/>
    <w:tmpl w:val="B826190C"/>
    <w:lvl w:ilvl="0" w:tplc="11B0D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0425B2"/>
    <w:multiLevelType w:val="hybridMultilevel"/>
    <w:tmpl w:val="2A1A91D2"/>
    <w:lvl w:ilvl="0" w:tplc="85AA3A8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C67F18"/>
    <w:multiLevelType w:val="hybridMultilevel"/>
    <w:tmpl w:val="3E58238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>
    <w:nsid w:val="4D40470A"/>
    <w:multiLevelType w:val="hybridMultilevel"/>
    <w:tmpl w:val="DC4E5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BD0EB4"/>
    <w:multiLevelType w:val="hybridMultilevel"/>
    <w:tmpl w:val="2A08CF70"/>
    <w:lvl w:ilvl="0" w:tplc="1782411A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D6C0B"/>
    <w:multiLevelType w:val="hybridMultilevel"/>
    <w:tmpl w:val="6D80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3D3ABB"/>
    <w:multiLevelType w:val="hybridMultilevel"/>
    <w:tmpl w:val="913E95A8"/>
    <w:lvl w:ilvl="0" w:tplc="E2544DC2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6FA"/>
    <w:rsid w:val="000026A8"/>
    <w:rsid w:val="00006B97"/>
    <w:rsid w:val="000250F6"/>
    <w:rsid w:val="00027E75"/>
    <w:rsid w:val="00030E2C"/>
    <w:rsid w:val="000320DE"/>
    <w:rsid w:val="000339A1"/>
    <w:rsid w:val="00034781"/>
    <w:rsid w:val="0004217A"/>
    <w:rsid w:val="0004721A"/>
    <w:rsid w:val="00051BF4"/>
    <w:rsid w:val="00053786"/>
    <w:rsid w:val="00073170"/>
    <w:rsid w:val="00076FA4"/>
    <w:rsid w:val="00082A1A"/>
    <w:rsid w:val="00085D1E"/>
    <w:rsid w:val="00094228"/>
    <w:rsid w:val="000957A4"/>
    <w:rsid w:val="000A244D"/>
    <w:rsid w:val="000B0CF3"/>
    <w:rsid w:val="000B1B73"/>
    <w:rsid w:val="000B34F5"/>
    <w:rsid w:val="000B3FDA"/>
    <w:rsid w:val="000C0A38"/>
    <w:rsid w:val="000C6B95"/>
    <w:rsid w:val="000D0F1C"/>
    <w:rsid w:val="000D46F0"/>
    <w:rsid w:val="000F21CD"/>
    <w:rsid w:val="000F6041"/>
    <w:rsid w:val="000F6BBD"/>
    <w:rsid w:val="001047E0"/>
    <w:rsid w:val="00110D97"/>
    <w:rsid w:val="001146FA"/>
    <w:rsid w:val="00117EFC"/>
    <w:rsid w:val="00121A34"/>
    <w:rsid w:val="00122163"/>
    <w:rsid w:val="001376F9"/>
    <w:rsid w:val="00140954"/>
    <w:rsid w:val="00145C9C"/>
    <w:rsid w:val="00147098"/>
    <w:rsid w:val="001518F4"/>
    <w:rsid w:val="00152056"/>
    <w:rsid w:val="00161322"/>
    <w:rsid w:val="001620C4"/>
    <w:rsid w:val="001738E2"/>
    <w:rsid w:val="00174C75"/>
    <w:rsid w:val="001866FE"/>
    <w:rsid w:val="00192F24"/>
    <w:rsid w:val="001946F6"/>
    <w:rsid w:val="00194995"/>
    <w:rsid w:val="00195FB5"/>
    <w:rsid w:val="001A28E0"/>
    <w:rsid w:val="001A490B"/>
    <w:rsid w:val="001A6F95"/>
    <w:rsid w:val="001A797C"/>
    <w:rsid w:val="001B1292"/>
    <w:rsid w:val="001D2141"/>
    <w:rsid w:val="001D4B25"/>
    <w:rsid w:val="001D6FE2"/>
    <w:rsid w:val="001E2F68"/>
    <w:rsid w:val="001E7B3A"/>
    <w:rsid w:val="001F308E"/>
    <w:rsid w:val="00202D30"/>
    <w:rsid w:val="00217DE2"/>
    <w:rsid w:val="00220B14"/>
    <w:rsid w:val="002223BA"/>
    <w:rsid w:val="00224E98"/>
    <w:rsid w:val="00242EBB"/>
    <w:rsid w:val="002558D6"/>
    <w:rsid w:val="00265610"/>
    <w:rsid w:val="00270B95"/>
    <w:rsid w:val="0027181C"/>
    <w:rsid w:val="002772B3"/>
    <w:rsid w:val="00297D3B"/>
    <w:rsid w:val="002A05F6"/>
    <w:rsid w:val="002A4665"/>
    <w:rsid w:val="002B0367"/>
    <w:rsid w:val="002B0B94"/>
    <w:rsid w:val="002B39DA"/>
    <w:rsid w:val="002C0454"/>
    <w:rsid w:val="002C05E1"/>
    <w:rsid w:val="002C322E"/>
    <w:rsid w:val="003104B4"/>
    <w:rsid w:val="00312DF9"/>
    <w:rsid w:val="0031711A"/>
    <w:rsid w:val="003214E3"/>
    <w:rsid w:val="00324119"/>
    <w:rsid w:val="00327015"/>
    <w:rsid w:val="0033116C"/>
    <w:rsid w:val="00360FF7"/>
    <w:rsid w:val="00364A30"/>
    <w:rsid w:val="00365995"/>
    <w:rsid w:val="003704BD"/>
    <w:rsid w:val="00376176"/>
    <w:rsid w:val="00381BC8"/>
    <w:rsid w:val="00382034"/>
    <w:rsid w:val="00390F3A"/>
    <w:rsid w:val="003974AE"/>
    <w:rsid w:val="003B2F81"/>
    <w:rsid w:val="003C4551"/>
    <w:rsid w:val="003D5BBC"/>
    <w:rsid w:val="003E01CF"/>
    <w:rsid w:val="003F54C4"/>
    <w:rsid w:val="003F7FDD"/>
    <w:rsid w:val="00403275"/>
    <w:rsid w:val="0041338B"/>
    <w:rsid w:val="00416EF6"/>
    <w:rsid w:val="0042088E"/>
    <w:rsid w:val="0042570E"/>
    <w:rsid w:val="00426267"/>
    <w:rsid w:val="00430A63"/>
    <w:rsid w:val="0043209D"/>
    <w:rsid w:val="0043240D"/>
    <w:rsid w:val="00444DCE"/>
    <w:rsid w:val="004561B3"/>
    <w:rsid w:val="00474180"/>
    <w:rsid w:val="00485A05"/>
    <w:rsid w:val="0048674E"/>
    <w:rsid w:val="004872D4"/>
    <w:rsid w:val="004976C6"/>
    <w:rsid w:val="004B112E"/>
    <w:rsid w:val="004C3126"/>
    <w:rsid w:val="004C76BE"/>
    <w:rsid w:val="004C7BFF"/>
    <w:rsid w:val="004D0191"/>
    <w:rsid w:val="004D5354"/>
    <w:rsid w:val="004E207C"/>
    <w:rsid w:val="004F4DA4"/>
    <w:rsid w:val="004F580A"/>
    <w:rsid w:val="004F58D3"/>
    <w:rsid w:val="00505BAC"/>
    <w:rsid w:val="00517B6A"/>
    <w:rsid w:val="005250EB"/>
    <w:rsid w:val="00537E0F"/>
    <w:rsid w:val="0054085A"/>
    <w:rsid w:val="005434A2"/>
    <w:rsid w:val="00546271"/>
    <w:rsid w:val="005531C6"/>
    <w:rsid w:val="005551F0"/>
    <w:rsid w:val="005616A7"/>
    <w:rsid w:val="00576D59"/>
    <w:rsid w:val="005922AF"/>
    <w:rsid w:val="0059253D"/>
    <w:rsid w:val="00597FDE"/>
    <w:rsid w:val="005A7F48"/>
    <w:rsid w:val="005C0A56"/>
    <w:rsid w:val="005C1AD3"/>
    <w:rsid w:val="005C7AEC"/>
    <w:rsid w:val="005E228A"/>
    <w:rsid w:val="005E7CB5"/>
    <w:rsid w:val="005F58AF"/>
    <w:rsid w:val="00601F6A"/>
    <w:rsid w:val="00616AD1"/>
    <w:rsid w:val="006270D8"/>
    <w:rsid w:val="00632AAD"/>
    <w:rsid w:val="00640CCF"/>
    <w:rsid w:val="00641989"/>
    <w:rsid w:val="00644736"/>
    <w:rsid w:val="00645447"/>
    <w:rsid w:val="00655024"/>
    <w:rsid w:val="00661405"/>
    <w:rsid w:val="00671659"/>
    <w:rsid w:val="00673A2C"/>
    <w:rsid w:val="006777F6"/>
    <w:rsid w:val="00680139"/>
    <w:rsid w:val="00684E48"/>
    <w:rsid w:val="006914D4"/>
    <w:rsid w:val="00696617"/>
    <w:rsid w:val="00696D5E"/>
    <w:rsid w:val="006A0817"/>
    <w:rsid w:val="006A2FEB"/>
    <w:rsid w:val="006A368E"/>
    <w:rsid w:val="006A3B92"/>
    <w:rsid w:val="006A48E8"/>
    <w:rsid w:val="006A4B5E"/>
    <w:rsid w:val="006A625C"/>
    <w:rsid w:val="006B6D6A"/>
    <w:rsid w:val="006C0F51"/>
    <w:rsid w:val="006C12DB"/>
    <w:rsid w:val="006D5C40"/>
    <w:rsid w:val="006D6A6D"/>
    <w:rsid w:val="006E26FA"/>
    <w:rsid w:val="006F2D70"/>
    <w:rsid w:val="006F3AFE"/>
    <w:rsid w:val="006F3E5A"/>
    <w:rsid w:val="006F42D0"/>
    <w:rsid w:val="007263FB"/>
    <w:rsid w:val="0073474F"/>
    <w:rsid w:val="00744528"/>
    <w:rsid w:val="007628F9"/>
    <w:rsid w:val="007650AE"/>
    <w:rsid w:val="007813F2"/>
    <w:rsid w:val="00782854"/>
    <w:rsid w:val="0078560B"/>
    <w:rsid w:val="0078658A"/>
    <w:rsid w:val="00791079"/>
    <w:rsid w:val="007932C5"/>
    <w:rsid w:val="007B3183"/>
    <w:rsid w:val="007B31E5"/>
    <w:rsid w:val="007B43A1"/>
    <w:rsid w:val="007B6D62"/>
    <w:rsid w:val="007C0337"/>
    <w:rsid w:val="007C0A4C"/>
    <w:rsid w:val="007D634F"/>
    <w:rsid w:val="007E08EF"/>
    <w:rsid w:val="007E587E"/>
    <w:rsid w:val="007E6802"/>
    <w:rsid w:val="007F670D"/>
    <w:rsid w:val="007F728E"/>
    <w:rsid w:val="00804DE5"/>
    <w:rsid w:val="008061F9"/>
    <w:rsid w:val="00813CDE"/>
    <w:rsid w:val="008146B2"/>
    <w:rsid w:val="008170BE"/>
    <w:rsid w:val="00830D0C"/>
    <w:rsid w:val="008348B1"/>
    <w:rsid w:val="00834AF6"/>
    <w:rsid w:val="00836BA2"/>
    <w:rsid w:val="00837CF1"/>
    <w:rsid w:val="00840CD7"/>
    <w:rsid w:val="008416E2"/>
    <w:rsid w:val="008468D3"/>
    <w:rsid w:val="008661D6"/>
    <w:rsid w:val="00870346"/>
    <w:rsid w:val="00871FC9"/>
    <w:rsid w:val="008726E7"/>
    <w:rsid w:val="00885490"/>
    <w:rsid w:val="008A147B"/>
    <w:rsid w:val="008A2064"/>
    <w:rsid w:val="008A4E33"/>
    <w:rsid w:val="008A5C79"/>
    <w:rsid w:val="008B6334"/>
    <w:rsid w:val="008C18E5"/>
    <w:rsid w:val="008C26FA"/>
    <w:rsid w:val="008D543E"/>
    <w:rsid w:val="008E3F27"/>
    <w:rsid w:val="008F74C0"/>
    <w:rsid w:val="009079A9"/>
    <w:rsid w:val="00915ADB"/>
    <w:rsid w:val="00925297"/>
    <w:rsid w:val="00926C16"/>
    <w:rsid w:val="00930983"/>
    <w:rsid w:val="0094612C"/>
    <w:rsid w:val="009625B7"/>
    <w:rsid w:val="00975DAF"/>
    <w:rsid w:val="00985ABC"/>
    <w:rsid w:val="009A0B61"/>
    <w:rsid w:val="009A1669"/>
    <w:rsid w:val="009A16F8"/>
    <w:rsid w:val="009A2261"/>
    <w:rsid w:val="009A4E6F"/>
    <w:rsid w:val="009B1D26"/>
    <w:rsid w:val="009B4AAD"/>
    <w:rsid w:val="009C1BAB"/>
    <w:rsid w:val="009C5E4C"/>
    <w:rsid w:val="009C736F"/>
    <w:rsid w:val="009D193D"/>
    <w:rsid w:val="009D2A77"/>
    <w:rsid w:val="009D57C8"/>
    <w:rsid w:val="009D78BF"/>
    <w:rsid w:val="009F495B"/>
    <w:rsid w:val="009F65EB"/>
    <w:rsid w:val="00A01E0B"/>
    <w:rsid w:val="00A05BDB"/>
    <w:rsid w:val="00A05E85"/>
    <w:rsid w:val="00A10017"/>
    <w:rsid w:val="00A1052B"/>
    <w:rsid w:val="00A1109F"/>
    <w:rsid w:val="00A1678E"/>
    <w:rsid w:val="00A20384"/>
    <w:rsid w:val="00A26D16"/>
    <w:rsid w:val="00A366D7"/>
    <w:rsid w:val="00A367F5"/>
    <w:rsid w:val="00A50313"/>
    <w:rsid w:val="00A576E2"/>
    <w:rsid w:val="00A81C06"/>
    <w:rsid w:val="00A834ED"/>
    <w:rsid w:val="00A855AF"/>
    <w:rsid w:val="00A86FB8"/>
    <w:rsid w:val="00A92890"/>
    <w:rsid w:val="00AB2EB2"/>
    <w:rsid w:val="00AB54CC"/>
    <w:rsid w:val="00AB7F2F"/>
    <w:rsid w:val="00AC362B"/>
    <w:rsid w:val="00AD4980"/>
    <w:rsid w:val="00AD67F9"/>
    <w:rsid w:val="00AF40D2"/>
    <w:rsid w:val="00B10BF1"/>
    <w:rsid w:val="00B129CA"/>
    <w:rsid w:val="00B2333E"/>
    <w:rsid w:val="00B238BD"/>
    <w:rsid w:val="00B35420"/>
    <w:rsid w:val="00B43111"/>
    <w:rsid w:val="00B44E6F"/>
    <w:rsid w:val="00B566B9"/>
    <w:rsid w:val="00B643EB"/>
    <w:rsid w:val="00B74A72"/>
    <w:rsid w:val="00B75ACB"/>
    <w:rsid w:val="00B75FC8"/>
    <w:rsid w:val="00B77C42"/>
    <w:rsid w:val="00B8549E"/>
    <w:rsid w:val="00BC2395"/>
    <w:rsid w:val="00BC4BF0"/>
    <w:rsid w:val="00BC6A76"/>
    <w:rsid w:val="00BE0AF6"/>
    <w:rsid w:val="00BF3737"/>
    <w:rsid w:val="00BF798F"/>
    <w:rsid w:val="00C13E32"/>
    <w:rsid w:val="00C151F4"/>
    <w:rsid w:val="00C15F24"/>
    <w:rsid w:val="00C26C1E"/>
    <w:rsid w:val="00C3043F"/>
    <w:rsid w:val="00C342ED"/>
    <w:rsid w:val="00C34C78"/>
    <w:rsid w:val="00C5113A"/>
    <w:rsid w:val="00C532D1"/>
    <w:rsid w:val="00C6445E"/>
    <w:rsid w:val="00C72F37"/>
    <w:rsid w:val="00C85BA1"/>
    <w:rsid w:val="00CA0613"/>
    <w:rsid w:val="00CA2CB6"/>
    <w:rsid w:val="00CC0630"/>
    <w:rsid w:val="00CC3C63"/>
    <w:rsid w:val="00CC4EB1"/>
    <w:rsid w:val="00CC5CDC"/>
    <w:rsid w:val="00CD4C55"/>
    <w:rsid w:val="00CD5940"/>
    <w:rsid w:val="00CE085A"/>
    <w:rsid w:val="00D00DBF"/>
    <w:rsid w:val="00D121DC"/>
    <w:rsid w:val="00D14EFB"/>
    <w:rsid w:val="00D21572"/>
    <w:rsid w:val="00D33B59"/>
    <w:rsid w:val="00D5095D"/>
    <w:rsid w:val="00D517B4"/>
    <w:rsid w:val="00D53A7F"/>
    <w:rsid w:val="00D60B3A"/>
    <w:rsid w:val="00D64A98"/>
    <w:rsid w:val="00D650B2"/>
    <w:rsid w:val="00D6677C"/>
    <w:rsid w:val="00D7446F"/>
    <w:rsid w:val="00D7515F"/>
    <w:rsid w:val="00D76E5B"/>
    <w:rsid w:val="00D7751C"/>
    <w:rsid w:val="00D851D6"/>
    <w:rsid w:val="00DA10FB"/>
    <w:rsid w:val="00DB4D85"/>
    <w:rsid w:val="00DC10DB"/>
    <w:rsid w:val="00DD67AB"/>
    <w:rsid w:val="00DE5AA8"/>
    <w:rsid w:val="00DF7753"/>
    <w:rsid w:val="00E0124D"/>
    <w:rsid w:val="00E0674A"/>
    <w:rsid w:val="00E11924"/>
    <w:rsid w:val="00E24F7E"/>
    <w:rsid w:val="00E26190"/>
    <w:rsid w:val="00E51A2D"/>
    <w:rsid w:val="00E5274B"/>
    <w:rsid w:val="00E536A0"/>
    <w:rsid w:val="00E62A88"/>
    <w:rsid w:val="00E74243"/>
    <w:rsid w:val="00E823FB"/>
    <w:rsid w:val="00E85B95"/>
    <w:rsid w:val="00E92C23"/>
    <w:rsid w:val="00EA1503"/>
    <w:rsid w:val="00EA78E3"/>
    <w:rsid w:val="00EB3667"/>
    <w:rsid w:val="00EB3760"/>
    <w:rsid w:val="00EC30F6"/>
    <w:rsid w:val="00ED073E"/>
    <w:rsid w:val="00EE719E"/>
    <w:rsid w:val="00EF3C94"/>
    <w:rsid w:val="00EF5217"/>
    <w:rsid w:val="00F1534A"/>
    <w:rsid w:val="00F25DD7"/>
    <w:rsid w:val="00F40937"/>
    <w:rsid w:val="00F46BD9"/>
    <w:rsid w:val="00F63CB2"/>
    <w:rsid w:val="00F73EC1"/>
    <w:rsid w:val="00F813A8"/>
    <w:rsid w:val="00F83105"/>
    <w:rsid w:val="00F93E0D"/>
    <w:rsid w:val="00F9415E"/>
    <w:rsid w:val="00F965C9"/>
    <w:rsid w:val="00FA7FF4"/>
    <w:rsid w:val="00FB20DA"/>
    <w:rsid w:val="00FB3832"/>
    <w:rsid w:val="00FB3F63"/>
    <w:rsid w:val="00FB44DA"/>
    <w:rsid w:val="00FC134C"/>
    <w:rsid w:val="00FD0167"/>
    <w:rsid w:val="00FE0272"/>
    <w:rsid w:val="00FE0CBE"/>
    <w:rsid w:val="00FF12B5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C980A-3B7C-4156-B477-8104B58D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05"/>
  </w:style>
  <w:style w:type="paragraph" w:styleId="1">
    <w:name w:val="heading 1"/>
    <w:basedOn w:val="a"/>
    <w:next w:val="a"/>
    <w:link w:val="10"/>
    <w:uiPriority w:val="9"/>
    <w:qFormat/>
    <w:rsid w:val="003974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5E"/>
  </w:style>
  <w:style w:type="paragraph" w:styleId="a6">
    <w:name w:val="footer"/>
    <w:basedOn w:val="a"/>
    <w:link w:val="a7"/>
    <w:uiPriority w:val="99"/>
    <w:semiHidden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D5E"/>
  </w:style>
  <w:style w:type="character" w:styleId="a8">
    <w:name w:val="Hyperlink"/>
    <w:basedOn w:val="a0"/>
    <w:uiPriority w:val="99"/>
    <w:semiHidden/>
    <w:unhideWhenUsed/>
    <w:rsid w:val="00696D5E"/>
    <w:rPr>
      <w:color w:val="0000FF"/>
      <w:u w:val="single"/>
    </w:rPr>
  </w:style>
  <w:style w:type="paragraph" w:customStyle="1" w:styleId="ConsPlusNormal">
    <w:name w:val="ConsPlusNormal"/>
    <w:rsid w:val="00885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E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A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6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D4C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C55"/>
    <w:pPr>
      <w:widowControl w:val="0"/>
      <w:shd w:val="clear" w:color="auto" w:fill="FFFFFF"/>
      <w:spacing w:after="0" w:line="37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rsid w:val="00CD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rsid w:val="00CD4C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97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link w:val="ab"/>
    <w:uiPriority w:val="1"/>
    <w:qFormat/>
    <w:rsid w:val="008146B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8146B2"/>
    <w:rPr>
      <w:rFonts w:eastAsiaTheme="minorEastAsia"/>
      <w:lang w:eastAsia="ru-RU"/>
    </w:rPr>
  </w:style>
  <w:style w:type="paragraph" w:customStyle="1" w:styleId="ConsPlusNonformat">
    <w:name w:val="ConsPlusNonformat"/>
    <w:rsid w:val="006C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73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8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06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96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49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65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98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4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4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99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90980-225F-4804-B541-C656F91D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lvpetuhova</dc:creator>
  <cp:lastModifiedBy>pc-44</cp:lastModifiedBy>
  <cp:revision>217</cp:revision>
  <cp:lastPrinted>2024-04-16T04:41:00Z</cp:lastPrinted>
  <dcterms:created xsi:type="dcterms:W3CDTF">2021-02-04T08:52:00Z</dcterms:created>
  <dcterms:modified xsi:type="dcterms:W3CDTF">2024-04-16T04:42:00Z</dcterms:modified>
</cp:coreProperties>
</file>